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BDD35BC">
      <w:pPr>
        <w:spacing w:line="360" w:lineRule="atLeast"/>
        <w:jc w:val="left"/>
        <w:rPr>
          <w:rFonts w:hint="eastAsia" w:ascii="宋体" w:hAnsi="宋体" w:cs="宋体"/>
          <w:sz w:val="28"/>
        </w:rPr>
      </w:pPr>
    </w:p>
    <w:p w14:paraId="00633C80">
      <w:pPr>
        <w:spacing w:line="360" w:lineRule="atLeast"/>
        <w:jc w:val="left"/>
        <w:rPr>
          <w:rFonts w:hint="eastAsia" w:ascii="宋体" w:hAnsi="宋体" w:cs="宋体"/>
          <w:sz w:val="28"/>
        </w:rPr>
      </w:pPr>
    </w:p>
    <w:p w14:paraId="7A14ADBF">
      <w:pPr>
        <w:spacing w:line="360" w:lineRule="atLeast"/>
        <w:jc w:val="left"/>
        <w:rPr>
          <w:rFonts w:hint="eastAsia" w:ascii="宋体" w:hAnsi="宋体" w:cs="宋体"/>
          <w:sz w:val="28"/>
        </w:rPr>
      </w:pPr>
    </w:p>
    <w:p w14:paraId="065A81E3">
      <w:pPr>
        <w:spacing w:line="360" w:lineRule="atLeast"/>
        <w:jc w:val="left"/>
        <w:rPr>
          <w:rFonts w:hint="eastAsia" w:ascii="宋体" w:hAnsi="宋体" w:cs="宋体"/>
          <w:sz w:val="28"/>
        </w:rPr>
      </w:pPr>
    </w:p>
    <w:p w14:paraId="593588F3">
      <w:pPr>
        <w:spacing w:line="360" w:lineRule="atLeast"/>
        <w:jc w:val="center"/>
        <w:rPr>
          <w:rFonts w:hint="eastAsia" w:ascii="宋体" w:hAnsi="宋体" w:cs="宋体"/>
          <w:sz w:val="28"/>
        </w:rPr>
      </w:pPr>
      <w:bookmarkStart w:id="0" w:name="_Toc152045511"/>
      <w:bookmarkStart w:id="1" w:name="_Toc144974479"/>
      <w:bookmarkStart w:id="2" w:name="_Toc152042287"/>
      <w:r>
        <w:rPr>
          <w:rFonts w:hint="eastAsia" w:ascii="宋体" w:hAnsi="宋体" w:cs="宋体"/>
          <w:b/>
          <w:sz w:val="84"/>
        </w:rPr>
        <w:t>招</w:t>
      </w:r>
      <w:r>
        <w:rPr>
          <w:rFonts w:hint="eastAsia" w:ascii="宋体" w:hAnsi="宋体" w:cs="宋体"/>
          <w:b/>
          <w:sz w:val="84"/>
        </w:rPr>
        <w:tab/>
      </w:r>
      <w:r>
        <w:rPr>
          <w:rFonts w:hint="eastAsia" w:ascii="宋体" w:hAnsi="宋体" w:cs="宋体"/>
          <w:b/>
          <w:sz w:val="84"/>
        </w:rPr>
        <w:t>标</w:t>
      </w:r>
      <w:r>
        <w:rPr>
          <w:rFonts w:hint="eastAsia" w:ascii="宋体" w:hAnsi="宋体" w:cs="宋体"/>
          <w:b/>
          <w:sz w:val="84"/>
        </w:rPr>
        <w:tab/>
      </w:r>
      <w:r>
        <w:rPr>
          <w:rFonts w:hint="eastAsia" w:ascii="宋体" w:hAnsi="宋体" w:cs="宋体"/>
          <w:b/>
          <w:sz w:val="84"/>
        </w:rPr>
        <w:t>文</w:t>
      </w:r>
      <w:r>
        <w:rPr>
          <w:rFonts w:hint="eastAsia" w:ascii="宋体" w:hAnsi="宋体" w:cs="宋体"/>
          <w:b/>
          <w:sz w:val="84"/>
        </w:rPr>
        <w:tab/>
      </w:r>
      <w:r>
        <w:rPr>
          <w:rFonts w:hint="eastAsia" w:ascii="宋体" w:hAnsi="宋体" w:cs="宋体"/>
          <w:b/>
          <w:sz w:val="84"/>
        </w:rPr>
        <w:t>件</w:t>
      </w:r>
    </w:p>
    <w:p w14:paraId="75D3C7E9">
      <w:pPr>
        <w:spacing w:line="360" w:lineRule="atLeast"/>
        <w:jc w:val="left"/>
        <w:rPr>
          <w:rFonts w:hint="eastAsia" w:ascii="宋体" w:hAnsi="宋体" w:cs="宋体"/>
          <w:sz w:val="28"/>
        </w:rPr>
      </w:pPr>
    </w:p>
    <w:p w14:paraId="58A93C97">
      <w:pPr>
        <w:spacing w:line="360" w:lineRule="atLeast"/>
        <w:jc w:val="left"/>
        <w:rPr>
          <w:rFonts w:hint="eastAsia" w:ascii="宋体" w:hAnsi="宋体" w:cs="宋体"/>
          <w:sz w:val="28"/>
        </w:rPr>
      </w:pPr>
    </w:p>
    <w:p w14:paraId="6F864BF0">
      <w:pPr>
        <w:spacing w:line="360" w:lineRule="atLeast"/>
        <w:jc w:val="left"/>
        <w:rPr>
          <w:rFonts w:hint="eastAsia" w:ascii="宋体" w:hAnsi="宋体" w:cs="宋体"/>
          <w:sz w:val="28"/>
        </w:rPr>
      </w:pPr>
    </w:p>
    <w:p w14:paraId="0E1C2349">
      <w:pPr>
        <w:spacing w:line="360" w:lineRule="atLeast"/>
        <w:jc w:val="left"/>
        <w:rPr>
          <w:rFonts w:hint="eastAsia" w:ascii="宋体" w:hAnsi="宋体" w:cs="宋体"/>
          <w:sz w:val="28"/>
        </w:rPr>
      </w:pPr>
    </w:p>
    <w:tbl>
      <w:tblPr>
        <w:tblStyle w:val="41"/>
        <w:tblpPr w:leftFromText="180" w:rightFromText="180" w:vertAnchor="text" w:horzAnchor="page" w:tblpX="1829" w:tblpY="997"/>
        <w:tblOverlap w:val="never"/>
        <w:tblW w:w="8789" w:type="dxa"/>
        <w:tblInd w:w="0" w:type="dxa"/>
        <w:tblLayout w:type="fixed"/>
        <w:tblCellMar>
          <w:top w:w="0" w:type="dxa"/>
          <w:left w:w="108" w:type="dxa"/>
          <w:bottom w:w="0" w:type="dxa"/>
          <w:right w:w="108" w:type="dxa"/>
        </w:tblCellMar>
      </w:tblPr>
      <w:tblGrid>
        <w:gridCol w:w="2977"/>
        <w:gridCol w:w="5812"/>
      </w:tblGrid>
      <w:tr w14:paraId="62A087D9">
        <w:tblPrEx>
          <w:tblCellMar>
            <w:top w:w="0" w:type="dxa"/>
            <w:left w:w="108" w:type="dxa"/>
            <w:bottom w:w="0" w:type="dxa"/>
            <w:right w:w="108" w:type="dxa"/>
          </w:tblCellMar>
        </w:tblPrEx>
        <w:tc>
          <w:tcPr>
            <w:tcW w:w="2977" w:type="dxa"/>
          </w:tcPr>
          <w:p w14:paraId="68826CFA">
            <w:pPr>
              <w:spacing w:line="360" w:lineRule="atLeast"/>
              <w:jc w:val="left"/>
              <w:rPr>
                <w:rFonts w:hint="eastAsia" w:ascii="宋体" w:hAnsi="宋体" w:cs="宋体"/>
                <w:b/>
                <w:bCs/>
                <w:sz w:val="36"/>
                <w:szCs w:val="36"/>
              </w:rPr>
            </w:pPr>
            <w:r>
              <w:rPr>
                <w:rFonts w:hint="eastAsia" w:ascii="宋体" w:hAnsi="宋体" w:cs="宋体"/>
                <w:b/>
                <w:bCs/>
                <w:sz w:val="36"/>
                <w:szCs w:val="36"/>
              </w:rPr>
              <w:t>标段(包)名称：</w:t>
            </w:r>
          </w:p>
        </w:tc>
        <w:tc>
          <w:tcPr>
            <w:tcW w:w="5812" w:type="dxa"/>
          </w:tcPr>
          <w:p w14:paraId="6E9B9B45">
            <w:pPr>
              <w:spacing w:line="360" w:lineRule="atLeast"/>
              <w:jc w:val="left"/>
              <w:rPr>
                <w:rFonts w:hint="eastAsia" w:ascii="宋体" w:hAnsi="宋体" w:cs="宋体"/>
                <w:sz w:val="32"/>
                <w:szCs w:val="32"/>
              </w:rPr>
            </w:pPr>
            <w:r>
              <w:rPr>
                <w:rFonts w:hint="eastAsia" w:ascii="宋体" w:hAnsi="宋体" w:cs="宋体"/>
                <w:b/>
                <w:bCs/>
                <w:sz w:val="32"/>
                <w:szCs w:val="32"/>
              </w:rPr>
              <w:t>北京大学首钢医院HIS服务器集群及配套设施项目</w:t>
            </w:r>
          </w:p>
        </w:tc>
      </w:tr>
      <w:tr w14:paraId="2BB8906C">
        <w:tblPrEx>
          <w:tblCellMar>
            <w:top w:w="0" w:type="dxa"/>
            <w:left w:w="108" w:type="dxa"/>
            <w:bottom w:w="0" w:type="dxa"/>
            <w:right w:w="108" w:type="dxa"/>
          </w:tblCellMar>
        </w:tblPrEx>
        <w:tc>
          <w:tcPr>
            <w:tcW w:w="2977" w:type="dxa"/>
          </w:tcPr>
          <w:p w14:paraId="43886B52">
            <w:pPr>
              <w:pStyle w:val="17"/>
              <w:jc w:val="left"/>
              <w:rPr>
                <w:rFonts w:hint="eastAsia" w:ascii="宋体" w:hAnsi="宋体" w:cs="宋体"/>
                <w:b/>
                <w:bCs/>
                <w:sz w:val="36"/>
                <w:szCs w:val="36"/>
              </w:rPr>
            </w:pPr>
            <w:r>
              <w:rPr>
                <w:rFonts w:hint="eastAsia" w:ascii="宋体" w:hAnsi="宋体" w:cs="宋体"/>
                <w:b/>
                <w:bCs/>
                <w:sz w:val="36"/>
                <w:szCs w:val="36"/>
              </w:rPr>
              <w:t>招标编号：</w:t>
            </w:r>
          </w:p>
          <w:p w14:paraId="6389FA4F">
            <w:pPr>
              <w:spacing w:line="360" w:lineRule="atLeast"/>
              <w:jc w:val="left"/>
              <w:rPr>
                <w:rFonts w:hint="eastAsia" w:ascii="宋体" w:hAnsi="宋体" w:cs="宋体"/>
                <w:b/>
                <w:bCs/>
                <w:sz w:val="36"/>
                <w:szCs w:val="36"/>
              </w:rPr>
            </w:pPr>
          </w:p>
        </w:tc>
        <w:tc>
          <w:tcPr>
            <w:tcW w:w="5812" w:type="dxa"/>
          </w:tcPr>
          <w:p w14:paraId="3F549A84">
            <w:pPr>
              <w:spacing w:line="360" w:lineRule="atLeast"/>
              <w:jc w:val="left"/>
              <w:rPr>
                <w:rFonts w:hint="eastAsia" w:ascii="宋体" w:hAnsi="宋体" w:cs="宋体"/>
                <w:b/>
                <w:bCs/>
                <w:sz w:val="36"/>
                <w:szCs w:val="36"/>
              </w:rPr>
            </w:pPr>
            <w:bookmarkStart w:id="3" w:name="OLE_LINK19"/>
            <w:r>
              <w:rPr>
                <w:rFonts w:hint="eastAsia" w:ascii="宋体" w:hAnsi="宋体"/>
                <w:color w:val="000000" w:themeColor="text1"/>
                <w:sz w:val="36"/>
                <w:szCs w:val="36"/>
                <w:u w:val="single"/>
                <w14:textFill>
                  <w14:solidFill>
                    <w14:schemeClr w14:val="tx1"/>
                  </w14:solidFill>
                </w14:textFill>
              </w:rPr>
              <w:t>SYYL-IT-2026-0</w:t>
            </w:r>
            <w:bookmarkEnd w:id="3"/>
            <w:r>
              <w:rPr>
                <w:rFonts w:hint="eastAsia" w:ascii="宋体" w:hAnsi="宋体"/>
                <w:color w:val="000000" w:themeColor="text1"/>
                <w:sz w:val="36"/>
                <w:szCs w:val="36"/>
                <w:u w:val="single"/>
                <w14:textFill>
                  <w14:solidFill>
                    <w14:schemeClr w14:val="tx1"/>
                  </w14:solidFill>
                </w14:textFill>
              </w:rPr>
              <w:t>31</w:t>
            </w:r>
          </w:p>
        </w:tc>
      </w:tr>
    </w:tbl>
    <w:p w14:paraId="62894A3C">
      <w:pPr>
        <w:rPr>
          <w:rFonts w:hint="eastAsia" w:ascii="宋体" w:hAnsi="宋体" w:cs="宋体"/>
          <w:sz w:val="28"/>
        </w:rPr>
      </w:pPr>
    </w:p>
    <w:p w14:paraId="47F1D92E">
      <w:pPr>
        <w:rPr>
          <w:rFonts w:hint="eastAsia" w:ascii="宋体" w:hAnsi="宋体" w:cs="宋体"/>
          <w:sz w:val="28"/>
        </w:rPr>
      </w:pPr>
    </w:p>
    <w:p w14:paraId="24259D71">
      <w:pPr>
        <w:spacing w:line="360" w:lineRule="atLeast"/>
        <w:jc w:val="left"/>
        <w:rPr>
          <w:rFonts w:hint="eastAsia" w:ascii="宋体" w:hAnsi="宋体" w:cs="宋体"/>
          <w:sz w:val="28"/>
        </w:rPr>
      </w:pPr>
    </w:p>
    <w:p w14:paraId="5215C8D3">
      <w:pPr>
        <w:pStyle w:val="17"/>
        <w:rPr>
          <w:rFonts w:hint="eastAsia" w:ascii="宋体" w:hAnsi="宋体" w:cs="宋体"/>
        </w:rPr>
      </w:pPr>
    </w:p>
    <w:p w14:paraId="28C61926">
      <w:pPr>
        <w:spacing w:line="440" w:lineRule="exact"/>
        <w:rPr>
          <w:rFonts w:hint="eastAsia" w:ascii="宋体" w:hAnsi="宋体" w:cs="宋体"/>
        </w:rPr>
      </w:pPr>
    </w:p>
    <w:p w14:paraId="52BFA01E">
      <w:pPr>
        <w:spacing w:before="120" w:line="440" w:lineRule="exact"/>
        <w:jc w:val="center"/>
        <w:rPr>
          <w:rFonts w:hint="eastAsia" w:ascii="宋体" w:hAnsi="宋体" w:cs="宋体"/>
          <w:sz w:val="32"/>
        </w:rPr>
      </w:pPr>
      <w:r>
        <w:rPr>
          <w:rFonts w:hint="eastAsia" w:ascii="宋体" w:hAnsi="宋体" w:cs="宋体"/>
          <w:sz w:val="32"/>
        </w:rPr>
        <w:t>二〇二六年八月</w:t>
      </w:r>
    </w:p>
    <w:p w14:paraId="1C6E8C85">
      <w:pPr>
        <w:spacing w:line="360" w:lineRule="atLeast"/>
        <w:rPr>
          <w:rFonts w:hint="eastAsia" w:ascii="宋体" w:hAnsi="宋体" w:cs="宋体"/>
          <w:sz w:val="32"/>
        </w:rPr>
        <w:sectPr>
          <w:headerReference r:id="rId3" w:type="first"/>
          <w:pgSz w:w="11906" w:h="16838"/>
          <w:pgMar w:top="1440" w:right="1800" w:bottom="1440" w:left="1800" w:header="851" w:footer="992" w:gutter="0"/>
          <w:cols w:space="720" w:num="1"/>
          <w:docGrid w:type="lines" w:linePitch="312" w:charSpace="0"/>
        </w:sectPr>
      </w:pPr>
    </w:p>
    <w:sdt>
      <w:sdtPr>
        <w:rPr>
          <w:rFonts w:ascii="仿宋_GB2312" w:hAnsi="Times New Roman" w:eastAsia="仿宋_GB2312" w:cs="Times New Roman"/>
          <w:color w:val="auto"/>
          <w:sz w:val="28"/>
          <w:szCs w:val="28"/>
          <w:lang w:val="zh-CN"/>
        </w:rPr>
        <w:id w:val="-466663621"/>
        <w:docPartObj>
          <w:docPartGallery w:val="Table of Contents"/>
          <w:docPartUnique/>
        </w:docPartObj>
      </w:sdtPr>
      <w:sdtEndPr>
        <w:rPr>
          <w:rFonts w:ascii="仿宋_GB2312" w:hAnsi="Times New Roman" w:eastAsia="仿宋_GB2312" w:cs="Times New Roman"/>
          <w:color w:val="auto"/>
          <w:sz w:val="28"/>
          <w:szCs w:val="28"/>
          <w:lang w:val="zh-CN"/>
        </w:rPr>
      </w:sdtEndPr>
      <w:sdtContent>
        <w:p w14:paraId="58119A30">
          <w:pPr>
            <w:pStyle w:val="145"/>
            <w:ind w:right="252" w:firstLine="3920" w:firstLineChars="1400"/>
          </w:pPr>
          <w:bookmarkStart w:id="4" w:name="_Toc25608"/>
          <w:bookmarkStart w:id="5" w:name="_Toc26526"/>
          <w:r>
            <w:rPr>
              <w:lang w:val="zh-CN"/>
            </w:rPr>
            <w:t>目录</w:t>
          </w:r>
        </w:p>
        <w:p w14:paraId="36551568">
          <w:pPr>
            <w:pStyle w:val="29"/>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TOC \o "1-3" \h \z \u </w:instrText>
          </w:r>
          <w:r>
            <w:fldChar w:fldCharType="separate"/>
          </w:r>
          <w:r>
            <w:fldChar w:fldCharType="begin"/>
          </w:r>
          <w:r>
            <w:instrText xml:space="preserve"> HYPERLINK \l "_Toc234841543" </w:instrText>
          </w:r>
          <w:r>
            <w:fldChar w:fldCharType="separate"/>
          </w:r>
          <w:r>
            <w:rPr>
              <w:rStyle w:val="47"/>
              <w:rFonts w:ascii="宋体" w:hAnsi="宋体" w:cs="宋体"/>
            </w:rPr>
            <w:t>第一章 招标公告</w:t>
          </w:r>
          <w:r>
            <w:rPr>
              <w:rFonts w:hint="eastAsia"/>
            </w:rPr>
            <w:tab/>
          </w:r>
          <w:r>
            <w:rPr>
              <w:rFonts w:hint="eastAsia"/>
            </w:rPr>
            <w:fldChar w:fldCharType="begin"/>
          </w:r>
          <w:r>
            <w:rPr>
              <w:rFonts w:hint="eastAsia"/>
            </w:rPr>
            <w:instrText xml:space="preserve"> </w:instrText>
          </w:r>
          <w:r>
            <w:instrText xml:space="preserve">PAGEREF _Toc234841543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7922F4D2">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"_Toc234841544" </w:instrText>
          </w:r>
          <w:r>
            <w:fldChar w:fldCharType="separate"/>
          </w:r>
          <w:r>
            <w:rPr>
              <w:rStyle w:val="47"/>
              <w:rFonts w:ascii="宋体" w:hAnsi="宋体" w:cs="宋体"/>
            </w:rPr>
            <w:t>1.招标条件</w:t>
          </w:r>
          <w:r>
            <w:rPr>
              <w:rFonts w:hint="eastAsia"/>
            </w:rPr>
            <w:tab/>
          </w:r>
          <w:r>
            <w:rPr>
              <w:rFonts w:hint="eastAsia"/>
            </w:rPr>
            <w:fldChar w:fldCharType="begin"/>
          </w:r>
          <w:r>
            <w:rPr>
              <w:rFonts w:hint="eastAsia"/>
            </w:rPr>
            <w:instrText xml:space="preserve"> </w:instrText>
          </w:r>
          <w:r>
            <w:instrText xml:space="preserve">PAGEREF _Toc234841544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D17056A">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"_Toc234841545" </w:instrText>
          </w:r>
          <w:r>
            <w:fldChar w:fldCharType="separate"/>
          </w:r>
          <w:r>
            <w:rPr>
              <w:rStyle w:val="47"/>
              <w:rFonts w:ascii="宋体" w:hAnsi="宋体" w:cs="宋体"/>
            </w:rPr>
            <w:t>2.项目概况与招标范围</w:t>
          </w:r>
          <w:r>
            <w:rPr>
              <w:rFonts w:hint="eastAsia"/>
            </w:rPr>
            <w:tab/>
          </w:r>
          <w:r>
            <w:rPr>
              <w:rFonts w:hint="eastAsia"/>
            </w:rPr>
            <w:fldChar w:fldCharType="begin"/>
          </w:r>
          <w:r>
            <w:rPr>
              <w:rFonts w:hint="eastAsia"/>
            </w:rPr>
            <w:instrText xml:space="preserve"> </w:instrText>
          </w:r>
          <w:r>
            <w:instrText xml:space="preserve">PAGEREF _Toc234841545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737875B">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"_Toc234841546" </w:instrText>
          </w:r>
          <w:r>
            <w:fldChar w:fldCharType="separate"/>
          </w:r>
          <w:r>
            <w:rPr>
              <w:rStyle w:val="47"/>
              <w:rFonts w:ascii="宋体" w:hAnsi="宋体" w:cs="宋体"/>
            </w:rPr>
            <w:t>3.投标人资格要求</w:t>
          </w:r>
          <w:r>
            <w:rPr>
              <w:rFonts w:hint="eastAsia"/>
            </w:rPr>
            <w:tab/>
          </w:r>
          <w:r>
            <w:rPr>
              <w:rFonts w:hint="eastAsia"/>
            </w:rPr>
            <w:fldChar w:fldCharType="begin"/>
          </w:r>
          <w:r>
            <w:rPr>
              <w:rFonts w:hint="eastAsia"/>
            </w:rPr>
            <w:instrText xml:space="preserve"> </w:instrText>
          </w:r>
          <w:r>
            <w:instrText xml:space="preserve">PAGEREF _Toc234841546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78506B59">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"_Toc234841547" </w:instrText>
          </w:r>
          <w:r>
            <w:fldChar w:fldCharType="separate"/>
          </w:r>
          <w:r>
            <w:rPr>
              <w:rStyle w:val="47"/>
              <w:rFonts w:ascii="宋体" w:hAnsi="宋体" w:cs="宋体"/>
            </w:rPr>
            <w:t>4.招标文件的获取</w:t>
          </w:r>
          <w:r>
            <w:rPr>
              <w:rFonts w:hint="eastAsia"/>
            </w:rPr>
            <w:tab/>
          </w:r>
          <w:r>
            <w:rPr>
              <w:rFonts w:hint="eastAsia"/>
            </w:rPr>
            <w:fldChar w:fldCharType="begin"/>
          </w:r>
          <w:r>
            <w:rPr>
              <w:rFonts w:hint="eastAsia"/>
            </w:rPr>
            <w:instrText xml:space="preserve"> </w:instrText>
          </w:r>
          <w:r>
            <w:instrText xml:space="preserve">PAGEREF _Toc234841547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0332580">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"_Toc234841548" </w:instrText>
          </w:r>
          <w:r>
            <w:fldChar w:fldCharType="separate"/>
          </w:r>
          <w:r>
            <w:rPr>
              <w:rStyle w:val="47"/>
              <w:rFonts w:ascii="宋体" w:hAnsi="宋体" w:cs="宋体"/>
            </w:rPr>
            <w:t>5.投标文件的递交</w:t>
          </w:r>
          <w:r>
            <w:rPr>
              <w:rFonts w:hint="eastAsia"/>
            </w:rPr>
            <w:tab/>
          </w:r>
          <w:r>
            <w:rPr>
              <w:rFonts w:hint="eastAsia"/>
            </w:rPr>
            <w:fldChar w:fldCharType="begin"/>
          </w:r>
          <w:r>
            <w:rPr>
              <w:rFonts w:hint="eastAsia"/>
            </w:rPr>
            <w:instrText xml:space="preserve"> </w:instrText>
          </w:r>
          <w:r>
            <w:instrText xml:space="preserve">PAGEREF _Toc234841548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05327632">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"_Toc234841549" </w:instrText>
          </w:r>
          <w:r>
            <w:fldChar w:fldCharType="separate"/>
          </w:r>
          <w:r>
            <w:rPr>
              <w:rStyle w:val="47"/>
              <w:rFonts w:ascii="宋体" w:hAnsi="宋体" w:cs="宋体"/>
            </w:rPr>
            <w:t>6.开标时间及地点</w:t>
          </w:r>
          <w:r>
            <w:rPr>
              <w:rFonts w:hint="eastAsia"/>
            </w:rPr>
            <w:tab/>
          </w:r>
          <w:r>
            <w:rPr>
              <w:rFonts w:hint="eastAsia"/>
            </w:rPr>
            <w:fldChar w:fldCharType="begin"/>
          </w:r>
          <w:r>
            <w:rPr>
              <w:rFonts w:hint="eastAsia"/>
            </w:rPr>
            <w:instrText xml:space="preserve"> </w:instrText>
          </w:r>
          <w:r>
            <w:instrText xml:space="preserve">PAGEREF _Toc234841549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7BED15B5">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"_Toc234841550" </w:instrText>
          </w:r>
          <w:r>
            <w:fldChar w:fldCharType="separate"/>
          </w:r>
          <w:r>
            <w:rPr>
              <w:rStyle w:val="47"/>
              <w:rFonts w:ascii="宋体" w:hAnsi="宋体" w:cs="宋体"/>
            </w:rPr>
            <w:t>7.发布公告的媒介</w:t>
          </w:r>
          <w:r>
            <w:rPr>
              <w:rFonts w:hint="eastAsia"/>
            </w:rPr>
            <w:tab/>
          </w:r>
          <w:r>
            <w:rPr>
              <w:rFonts w:hint="eastAsia"/>
            </w:rPr>
            <w:fldChar w:fldCharType="begin"/>
          </w:r>
          <w:r>
            <w:rPr>
              <w:rFonts w:hint="eastAsia"/>
            </w:rPr>
            <w:instrText xml:space="preserve"> </w:instrText>
          </w:r>
          <w:r>
            <w:instrText xml:space="preserve">PAGEREF _Toc234841550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5166ADC6">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"_Toc234841551" </w:instrText>
          </w:r>
          <w:r>
            <w:fldChar w:fldCharType="separate"/>
          </w:r>
          <w:r>
            <w:rPr>
              <w:rStyle w:val="47"/>
              <w:rFonts w:ascii="宋体" w:hAnsi="宋体" w:cs="宋体"/>
            </w:rPr>
            <w:t>8.联系方式</w:t>
          </w:r>
          <w:r>
            <w:rPr>
              <w:rFonts w:hint="eastAsia"/>
            </w:rPr>
            <w:tab/>
          </w:r>
          <w:r>
            <w:rPr>
              <w:rFonts w:hint="eastAsia"/>
            </w:rPr>
            <w:fldChar w:fldCharType="begin"/>
          </w:r>
          <w:r>
            <w:rPr>
              <w:rFonts w:hint="eastAsia"/>
            </w:rPr>
            <w:instrText xml:space="preserve"> </w:instrText>
          </w:r>
          <w:r>
            <w:instrText xml:space="preserve">PAGEREF _Toc234841551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6B2569DB">
          <w:pPr>
            <w:pStyle w:val="29"/>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"_Toc234841552" </w:instrText>
          </w:r>
          <w:r>
            <w:fldChar w:fldCharType="separate"/>
          </w:r>
          <w:r>
            <w:rPr>
              <w:rStyle w:val="47"/>
              <w:rFonts w:ascii="宋体" w:hAnsi="宋体" w:cs="宋体"/>
            </w:rPr>
            <w:t>第二章 投标人须知</w:t>
          </w:r>
          <w:r>
            <w:rPr>
              <w:rFonts w:hint="eastAsia"/>
            </w:rPr>
            <w:tab/>
          </w:r>
          <w:r>
            <w:rPr>
              <w:rFonts w:hint="eastAsia"/>
            </w:rPr>
            <w:fldChar w:fldCharType="begin"/>
          </w:r>
          <w:r>
            <w:rPr>
              <w:rFonts w:hint="eastAsia"/>
            </w:rPr>
            <w:instrText xml:space="preserve"> </w:instrText>
          </w:r>
          <w:r>
            <w:instrText xml:space="preserve">PAGEREF _Toc234841552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155AEA1A">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"_Toc234841553" </w:instrText>
          </w:r>
          <w:r>
            <w:fldChar w:fldCharType="separate"/>
          </w:r>
          <w:r>
            <w:rPr>
              <w:rStyle w:val="47"/>
              <w:rFonts w:ascii="宋体" w:hAnsi="宋体" w:cs="宋体"/>
            </w:rPr>
            <w:t>投标人须知前附表</w:t>
          </w:r>
          <w:r>
            <w:rPr>
              <w:rFonts w:hint="eastAsia"/>
            </w:rPr>
            <w:tab/>
          </w:r>
          <w:r>
            <w:rPr>
              <w:rFonts w:hint="eastAsia"/>
            </w:rPr>
            <w:fldChar w:fldCharType="begin"/>
          </w:r>
          <w:r>
            <w:rPr>
              <w:rFonts w:hint="eastAsia"/>
            </w:rPr>
            <w:instrText xml:space="preserve"> </w:instrText>
          </w:r>
          <w:r>
            <w:instrText xml:space="preserve">PAGEREF _Toc234841553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5BD39E84">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"_Toc234841554" </w:instrText>
          </w:r>
          <w:r>
            <w:fldChar w:fldCharType="separate"/>
          </w:r>
          <w:r>
            <w:rPr>
              <w:rStyle w:val="47"/>
              <w:rFonts w:ascii="宋体" w:hAnsi="宋体" w:cs="宋体"/>
            </w:rPr>
            <w:t>1.总则</w:t>
          </w:r>
          <w:r>
            <w:rPr>
              <w:rFonts w:hint="eastAsia"/>
            </w:rPr>
            <w:tab/>
          </w:r>
          <w:r>
            <w:rPr>
              <w:rFonts w:hint="eastAsia"/>
            </w:rPr>
            <w:fldChar w:fldCharType="begin"/>
          </w:r>
          <w:r>
            <w:rPr>
              <w:rFonts w:hint="eastAsia"/>
            </w:rPr>
            <w:instrText xml:space="preserve"> </w:instrText>
          </w:r>
          <w:r>
            <w:instrText xml:space="preserve">PAGEREF _Toc234841554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60751B32">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"_Toc234841555" </w:instrText>
          </w:r>
          <w:r>
            <w:fldChar w:fldCharType="separate"/>
          </w:r>
          <w:r>
            <w:rPr>
              <w:rStyle w:val="47"/>
              <w:rFonts w:ascii="宋体" w:hAnsi="宋体" w:cs="宋体"/>
            </w:rPr>
            <w:t>1.1</w:t>
          </w:r>
          <w:r>
            <w:rPr>
              <w:rStyle w:val="47"/>
              <w:rFonts w:ascii="宋体" w:hAnsi="宋体" w:cs="宋体"/>
              <w:b/>
              <w:bCs/>
            </w:rPr>
            <w:t>招标项目概况</w:t>
          </w:r>
          <w:r>
            <w:rPr>
              <w:rFonts w:hint="eastAsia"/>
            </w:rPr>
            <w:tab/>
          </w:r>
          <w:r>
            <w:rPr>
              <w:rFonts w:hint="eastAsia"/>
            </w:rPr>
            <w:fldChar w:fldCharType="begin"/>
          </w:r>
          <w:r>
            <w:rPr>
              <w:rFonts w:hint="eastAsia"/>
            </w:rPr>
            <w:instrText xml:space="preserve"> </w:instrText>
          </w:r>
          <w:r>
            <w:instrText xml:space="preserve">PAGEREF _Toc234841555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07A146ED">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"_Toc234841556" </w:instrText>
          </w:r>
          <w:r>
            <w:fldChar w:fldCharType="separate"/>
          </w:r>
          <w:r>
            <w:rPr>
              <w:rStyle w:val="47"/>
              <w:rFonts w:ascii="宋体" w:hAnsi="宋体" w:cs="宋体"/>
            </w:rPr>
            <w:t>1.2</w:t>
          </w:r>
          <w:r>
            <w:rPr>
              <w:rStyle w:val="47"/>
              <w:rFonts w:ascii="宋体" w:hAnsi="宋体" w:cs="宋体"/>
              <w:b/>
              <w:bCs/>
            </w:rPr>
            <w:t>招标项目的资金来源和落实情况</w:t>
          </w:r>
          <w:r>
            <w:rPr>
              <w:rFonts w:hint="eastAsia"/>
            </w:rPr>
            <w:tab/>
          </w:r>
          <w:r>
            <w:rPr>
              <w:rFonts w:hint="eastAsia"/>
            </w:rPr>
            <w:fldChar w:fldCharType="begin"/>
          </w:r>
          <w:r>
            <w:rPr>
              <w:rFonts w:hint="eastAsia"/>
            </w:rPr>
            <w:instrText xml:space="preserve"> </w:instrText>
          </w:r>
          <w:r>
            <w:instrText xml:space="preserve">PAGEREF _Toc234841556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512AABF1">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"_Toc234841557" </w:instrText>
          </w:r>
          <w:r>
            <w:fldChar w:fldCharType="separate"/>
          </w:r>
          <w:r>
            <w:rPr>
              <w:rStyle w:val="47"/>
              <w:rFonts w:ascii="宋体" w:hAnsi="宋体" w:cs="宋体"/>
            </w:rPr>
            <w:t>1.3</w:t>
          </w:r>
          <w:r>
            <w:rPr>
              <w:rStyle w:val="47"/>
              <w:rFonts w:ascii="宋体" w:hAnsi="宋体" w:cs="宋体"/>
              <w:b/>
              <w:bCs/>
            </w:rPr>
            <w:t>招标范围、交货期、交货地点和技术性能指标</w:t>
          </w:r>
          <w:r>
            <w:rPr>
              <w:rFonts w:hint="eastAsia"/>
            </w:rPr>
            <w:tab/>
          </w:r>
          <w:r>
            <w:rPr>
              <w:rFonts w:hint="eastAsia"/>
            </w:rPr>
            <w:fldChar w:fldCharType="begin"/>
          </w:r>
          <w:r>
            <w:rPr>
              <w:rFonts w:hint="eastAsia"/>
            </w:rPr>
            <w:instrText xml:space="preserve"> </w:instrText>
          </w:r>
          <w:r>
            <w:instrText xml:space="preserve">PAGEREF _Toc234841557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6D131F14">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"_Toc234841558" </w:instrText>
          </w:r>
          <w:r>
            <w:fldChar w:fldCharType="separate"/>
          </w:r>
          <w:r>
            <w:rPr>
              <w:rStyle w:val="47"/>
              <w:rFonts w:ascii="宋体" w:hAnsi="宋体" w:cs="宋体"/>
            </w:rPr>
            <w:t>1.4</w:t>
          </w:r>
          <w:r>
            <w:rPr>
              <w:rStyle w:val="47"/>
              <w:rFonts w:ascii="宋体" w:hAnsi="宋体" w:cs="宋体"/>
              <w:b/>
              <w:bCs/>
            </w:rPr>
            <w:t>投标人资格要求</w:t>
          </w:r>
          <w:r>
            <w:rPr>
              <w:rFonts w:hint="eastAsia"/>
            </w:rPr>
            <w:tab/>
          </w:r>
          <w:r>
            <w:rPr>
              <w:rFonts w:hint="eastAsia"/>
            </w:rPr>
            <w:fldChar w:fldCharType="begin"/>
          </w:r>
          <w:r>
            <w:rPr>
              <w:rFonts w:hint="eastAsia"/>
            </w:rPr>
            <w:instrText xml:space="preserve"> </w:instrText>
          </w:r>
          <w:r>
            <w:instrText xml:space="preserve">PAGEREF _Toc234841558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119C3D00">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"_Toc234841559" </w:instrText>
          </w:r>
          <w:r>
            <w:fldChar w:fldCharType="separate"/>
          </w:r>
          <w:r>
            <w:rPr>
              <w:rStyle w:val="47"/>
              <w:rFonts w:ascii="宋体" w:hAnsi="宋体" w:cs="宋体"/>
              <w:b/>
              <w:bCs/>
            </w:rPr>
            <w:t>1.5费用承担</w:t>
          </w:r>
          <w:r>
            <w:rPr>
              <w:rFonts w:hint="eastAsia"/>
            </w:rPr>
            <w:tab/>
          </w:r>
          <w:r>
            <w:rPr>
              <w:rFonts w:hint="eastAsia"/>
            </w:rPr>
            <w:fldChar w:fldCharType="begin"/>
          </w:r>
          <w:r>
            <w:rPr>
              <w:rFonts w:hint="eastAsia"/>
            </w:rPr>
            <w:instrText xml:space="preserve"> </w:instrText>
          </w:r>
          <w:r>
            <w:instrText xml:space="preserve">PAGEREF _Toc234841559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31DCF0DC">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"_Toc234841560" </w:instrText>
          </w:r>
          <w:r>
            <w:fldChar w:fldCharType="separate"/>
          </w:r>
          <w:r>
            <w:rPr>
              <w:rStyle w:val="47"/>
              <w:rFonts w:ascii="宋体" w:hAnsi="宋体" w:cs="宋体"/>
              <w:b/>
              <w:bCs/>
            </w:rPr>
            <w:t>1.6保密</w:t>
          </w:r>
          <w:r>
            <w:rPr>
              <w:rFonts w:hint="eastAsia"/>
            </w:rPr>
            <w:tab/>
          </w:r>
          <w:r>
            <w:rPr>
              <w:rFonts w:hint="eastAsia"/>
            </w:rPr>
            <w:fldChar w:fldCharType="begin"/>
          </w:r>
          <w:r>
            <w:rPr>
              <w:rFonts w:hint="eastAsia"/>
            </w:rPr>
            <w:instrText xml:space="preserve"> </w:instrText>
          </w:r>
          <w:r>
            <w:instrText xml:space="preserve">PAGEREF _Toc234841560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0410E2D2">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"_Toc234841561" </w:instrText>
          </w:r>
          <w:r>
            <w:fldChar w:fldCharType="separate"/>
          </w:r>
          <w:r>
            <w:rPr>
              <w:rStyle w:val="47"/>
              <w:rFonts w:ascii="宋体" w:hAnsi="宋体" w:cs="宋体"/>
              <w:b/>
              <w:bCs/>
            </w:rPr>
            <w:t>1.7语言文字</w:t>
          </w:r>
          <w:r>
            <w:rPr>
              <w:rFonts w:hint="eastAsia"/>
            </w:rPr>
            <w:tab/>
          </w:r>
          <w:r>
            <w:rPr>
              <w:rFonts w:hint="eastAsia"/>
            </w:rPr>
            <w:fldChar w:fldCharType="begin"/>
          </w:r>
          <w:r>
            <w:rPr>
              <w:rFonts w:hint="eastAsia"/>
            </w:rPr>
            <w:instrText xml:space="preserve"> </w:instrText>
          </w:r>
          <w:r>
            <w:instrText xml:space="preserve">PAGEREF _Toc234841561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16DA3CED">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"_Toc234841562" </w:instrText>
          </w:r>
          <w:r>
            <w:fldChar w:fldCharType="separate"/>
          </w:r>
          <w:r>
            <w:rPr>
              <w:rStyle w:val="47"/>
              <w:rFonts w:ascii="宋体" w:hAnsi="宋体" w:cs="宋体"/>
              <w:b/>
              <w:bCs/>
            </w:rPr>
            <w:t>1.8计量单位</w:t>
          </w:r>
          <w:r>
            <w:rPr>
              <w:rFonts w:hint="eastAsia"/>
            </w:rPr>
            <w:tab/>
          </w:r>
          <w:r>
            <w:rPr>
              <w:rFonts w:hint="eastAsia"/>
            </w:rPr>
            <w:fldChar w:fldCharType="begin"/>
          </w:r>
          <w:r>
            <w:rPr>
              <w:rFonts w:hint="eastAsia"/>
            </w:rPr>
            <w:instrText xml:space="preserve"> </w:instrText>
          </w:r>
          <w:r>
            <w:instrText xml:space="preserve">PAGEREF _Toc234841562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4D601123">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"_Toc234841563" </w:instrText>
          </w:r>
          <w:r>
            <w:fldChar w:fldCharType="separate"/>
          </w:r>
          <w:r>
            <w:rPr>
              <w:rStyle w:val="47"/>
              <w:rFonts w:ascii="宋体" w:hAnsi="宋体" w:cs="宋体"/>
              <w:b/>
              <w:bCs/>
            </w:rPr>
            <w:t>1.9投标预备会</w:t>
          </w:r>
          <w:r>
            <w:rPr>
              <w:rFonts w:hint="eastAsia"/>
            </w:rPr>
            <w:tab/>
          </w:r>
          <w:r>
            <w:rPr>
              <w:rFonts w:hint="eastAsia"/>
            </w:rPr>
            <w:fldChar w:fldCharType="begin"/>
          </w:r>
          <w:r>
            <w:rPr>
              <w:rFonts w:hint="eastAsia"/>
            </w:rPr>
            <w:instrText xml:space="preserve"> </w:instrText>
          </w:r>
          <w:r>
            <w:instrText xml:space="preserve">PAGEREF _Toc234841563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797E38AA">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"_Toc234841564" </w:instrText>
          </w:r>
          <w:r>
            <w:fldChar w:fldCharType="separate"/>
          </w:r>
          <w:r>
            <w:rPr>
              <w:rStyle w:val="47"/>
              <w:rFonts w:ascii="宋体" w:hAnsi="宋体" w:cs="宋体"/>
              <w:b/>
              <w:bCs/>
            </w:rPr>
            <w:t>1.10分包</w:t>
          </w:r>
          <w:r>
            <w:rPr>
              <w:rFonts w:hint="eastAsia"/>
            </w:rPr>
            <w:tab/>
          </w:r>
          <w:r>
            <w:rPr>
              <w:rFonts w:hint="eastAsia"/>
            </w:rPr>
            <w:fldChar w:fldCharType="begin"/>
          </w:r>
          <w:r>
            <w:rPr>
              <w:rFonts w:hint="eastAsia"/>
            </w:rPr>
            <w:instrText xml:space="preserve"> </w:instrText>
          </w:r>
          <w:r>
            <w:instrText xml:space="preserve">PAGEREF _Toc234841564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7A50C080">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"_Toc234841565" </w:instrText>
          </w:r>
          <w:r>
            <w:fldChar w:fldCharType="separate"/>
          </w:r>
          <w:r>
            <w:rPr>
              <w:rStyle w:val="47"/>
              <w:rFonts w:ascii="宋体" w:hAnsi="宋体" w:cs="宋体"/>
              <w:b/>
              <w:bCs/>
            </w:rPr>
            <w:t>1.11响应和偏差</w:t>
          </w:r>
          <w:r>
            <w:rPr>
              <w:rFonts w:hint="eastAsia"/>
            </w:rPr>
            <w:tab/>
          </w:r>
          <w:r>
            <w:rPr>
              <w:rFonts w:hint="eastAsia"/>
            </w:rPr>
            <w:fldChar w:fldCharType="begin"/>
          </w:r>
          <w:r>
            <w:rPr>
              <w:rFonts w:hint="eastAsia"/>
            </w:rPr>
            <w:instrText xml:space="preserve"> </w:instrText>
          </w:r>
          <w:r>
            <w:instrText xml:space="preserve">PAGEREF _Toc234841565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06F5DA53">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"_Toc234841566" </w:instrText>
          </w:r>
          <w:r>
            <w:fldChar w:fldCharType="separate"/>
          </w:r>
          <w:r>
            <w:rPr>
              <w:rStyle w:val="47"/>
              <w:rFonts w:ascii="宋体" w:hAnsi="宋体" w:cs="宋体"/>
            </w:rPr>
            <w:t>2.招标文件</w:t>
          </w:r>
          <w:r>
            <w:rPr>
              <w:rFonts w:hint="eastAsia"/>
            </w:rPr>
            <w:tab/>
          </w:r>
          <w:r>
            <w:rPr>
              <w:rFonts w:hint="eastAsia"/>
            </w:rPr>
            <w:fldChar w:fldCharType="begin"/>
          </w:r>
          <w:r>
            <w:rPr>
              <w:rFonts w:hint="eastAsia"/>
            </w:rPr>
            <w:instrText xml:space="preserve"> </w:instrText>
          </w:r>
          <w:r>
            <w:instrText xml:space="preserve">PAGEREF _Toc234841566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20C56451">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"_Toc234841567" </w:instrText>
          </w:r>
          <w:r>
            <w:fldChar w:fldCharType="separate"/>
          </w:r>
          <w:r>
            <w:rPr>
              <w:rStyle w:val="47"/>
              <w:rFonts w:ascii="宋体" w:hAnsi="宋体" w:cs="宋体"/>
              <w:b/>
              <w:bCs/>
            </w:rPr>
            <w:t>2.1招标文件的组成</w:t>
          </w:r>
          <w:r>
            <w:rPr>
              <w:rFonts w:hint="eastAsia"/>
            </w:rPr>
            <w:tab/>
          </w:r>
          <w:r>
            <w:rPr>
              <w:rFonts w:hint="eastAsia"/>
            </w:rPr>
            <w:fldChar w:fldCharType="begin"/>
          </w:r>
          <w:r>
            <w:rPr>
              <w:rFonts w:hint="eastAsia"/>
            </w:rPr>
            <w:instrText xml:space="preserve"> </w:instrText>
          </w:r>
          <w:r>
            <w:instrText xml:space="preserve">PAGEREF _Toc234841567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4FA639D0">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"_Toc234841568" </w:instrText>
          </w:r>
          <w:r>
            <w:fldChar w:fldCharType="separate"/>
          </w:r>
          <w:r>
            <w:rPr>
              <w:rStyle w:val="47"/>
              <w:rFonts w:ascii="宋体" w:hAnsi="宋体" w:cs="宋体"/>
              <w:b/>
              <w:bCs/>
            </w:rPr>
            <w:t>2.2招标文件的澄清</w:t>
          </w:r>
          <w:r>
            <w:rPr>
              <w:rFonts w:hint="eastAsia"/>
            </w:rPr>
            <w:tab/>
          </w:r>
          <w:r>
            <w:rPr>
              <w:rFonts w:hint="eastAsia"/>
            </w:rPr>
            <w:fldChar w:fldCharType="begin"/>
          </w:r>
          <w:r>
            <w:rPr>
              <w:rFonts w:hint="eastAsia"/>
            </w:rPr>
            <w:instrText xml:space="preserve"> </w:instrText>
          </w:r>
          <w:r>
            <w:instrText xml:space="preserve">PAGEREF _Toc234841568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3704B7DB">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"_Toc234841569" </w:instrText>
          </w:r>
          <w:r>
            <w:fldChar w:fldCharType="separate"/>
          </w:r>
          <w:r>
            <w:rPr>
              <w:rStyle w:val="47"/>
              <w:rFonts w:ascii="宋体" w:hAnsi="宋体" w:cs="宋体"/>
              <w:b/>
              <w:bCs/>
            </w:rPr>
            <w:t>2.3招标文件的修改</w:t>
          </w:r>
          <w:r>
            <w:rPr>
              <w:rFonts w:hint="eastAsia"/>
            </w:rPr>
            <w:tab/>
          </w:r>
          <w:r>
            <w:rPr>
              <w:rFonts w:hint="eastAsia"/>
            </w:rPr>
            <w:fldChar w:fldCharType="begin"/>
          </w:r>
          <w:r>
            <w:rPr>
              <w:rFonts w:hint="eastAsia"/>
            </w:rPr>
            <w:instrText xml:space="preserve"> </w:instrText>
          </w:r>
          <w:r>
            <w:instrText xml:space="preserve">PAGEREF _Toc234841569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4B0E177D">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"_Toc234841570" </w:instrText>
          </w:r>
          <w:r>
            <w:fldChar w:fldCharType="separate"/>
          </w:r>
          <w:r>
            <w:rPr>
              <w:rStyle w:val="47"/>
              <w:rFonts w:ascii="宋体" w:hAnsi="宋体" w:cs="宋体"/>
              <w:b/>
              <w:bCs/>
            </w:rPr>
            <w:t>2.4招标文件的异议</w:t>
          </w:r>
          <w:r>
            <w:rPr>
              <w:rFonts w:hint="eastAsia"/>
            </w:rPr>
            <w:tab/>
          </w:r>
          <w:r>
            <w:rPr>
              <w:rFonts w:hint="eastAsia"/>
            </w:rPr>
            <w:fldChar w:fldCharType="begin"/>
          </w:r>
          <w:r>
            <w:rPr>
              <w:rFonts w:hint="eastAsia"/>
            </w:rPr>
            <w:instrText xml:space="preserve"> </w:instrText>
          </w:r>
          <w:r>
            <w:instrText xml:space="preserve">PAGEREF _Toc234841570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76A7E276">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"_Toc234841571" </w:instrText>
          </w:r>
          <w:r>
            <w:fldChar w:fldCharType="separate"/>
          </w:r>
          <w:r>
            <w:rPr>
              <w:rStyle w:val="47"/>
              <w:rFonts w:ascii="宋体" w:hAnsi="宋体" w:cs="宋体"/>
            </w:rPr>
            <w:t>3.投标文件</w:t>
          </w:r>
          <w:r>
            <w:rPr>
              <w:rFonts w:hint="eastAsia"/>
            </w:rPr>
            <w:tab/>
          </w:r>
          <w:r>
            <w:rPr>
              <w:rFonts w:hint="eastAsia"/>
            </w:rPr>
            <w:fldChar w:fldCharType="begin"/>
          </w:r>
          <w:r>
            <w:rPr>
              <w:rFonts w:hint="eastAsia"/>
            </w:rPr>
            <w:instrText xml:space="preserve"> </w:instrText>
          </w:r>
          <w:r>
            <w:instrText xml:space="preserve">PAGEREF _Toc234841571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21A7B0B8">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"_Toc234841572" </w:instrText>
          </w:r>
          <w:r>
            <w:fldChar w:fldCharType="separate"/>
          </w:r>
          <w:r>
            <w:rPr>
              <w:rStyle w:val="47"/>
              <w:rFonts w:ascii="宋体" w:hAnsi="宋体" w:cs="宋体"/>
              <w:b/>
              <w:bCs/>
            </w:rPr>
            <w:t>3.1投标文件的组成</w:t>
          </w:r>
          <w:r>
            <w:rPr>
              <w:rFonts w:hint="eastAsia"/>
            </w:rPr>
            <w:tab/>
          </w:r>
          <w:r>
            <w:rPr>
              <w:rFonts w:hint="eastAsia"/>
            </w:rPr>
            <w:fldChar w:fldCharType="begin"/>
          </w:r>
          <w:r>
            <w:rPr>
              <w:rFonts w:hint="eastAsia"/>
            </w:rPr>
            <w:instrText xml:space="preserve"> </w:instrText>
          </w:r>
          <w:r>
            <w:instrText xml:space="preserve">PAGEREF _Toc234841572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39335364">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"_Toc234841573" </w:instrText>
          </w:r>
          <w:r>
            <w:fldChar w:fldCharType="separate"/>
          </w:r>
          <w:r>
            <w:rPr>
              <w:rStyle w:val="47"/>
              <w:rFonts w:ascii="宋体" w:hAnsi="宋体" w:cs="宋体"/>
              <w:b/>
              <w:bCs/>
            </w:rPr>
            <w:t>3.2投标报价</w:t>
          </w:r>
          <w:r>
            <w:rPr>
              <w:rFonts w:hint="eastAsia"/>
            </w:rPr>
            <w:tab/>
          </w:r>
          <w:r>
            <w:rPr>
              <w:rFonts w:hint="eastAsia"/>
            </w:rPr>
            <w:fldChar w:fldCharType="begin"/>
          </w:r>
          <w:r>
            <w:rPr>
              <w:rFonts w:hint="eastAsia"/>
            </w:rPr>
            <w:instrText xml:space="preserve"> </w:instrText>
          </w:r>
          <w:r>
            <w:instrText xml:space="preserve">PAGEREF _Toc234841573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01130749">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"_Toc234841574" </w:instrText>
          </w:r>
          <w:r>
            <w:fldChar w:fldCharType="separate"/>
          </w:r>
          <w:r>
            <w:rPr>
              <w:rStyle w:val="47"/>
              <w:rFonts w:ascii="宋体" w:hAnsi="宋体" w:cs="宋体"/>
              <w:b/>
              <w:bCs/>
            </w:rPr>
            <w:t>3.3投标有效期</w:t>
          </w:r>
          <w:r>
            <w:rPr>
              <w:rFonts w:hint="eastAsia"/>
            </w:rPr>
            <w:tab/>
          </w:r>
          <w:r>
            <w:rPr>
              <w:rFonts w:hint="eastAsia"/>
            </w:rPr>
            <w:fldChar w:fldCharType="begin"/>
          </w:r>
          <w:r>
            <w:rPr>
              <w:rFonts w:hint="eastAsia"/>
            </w:rPr>
            <w:instrText xml:space="preserve"> </w:instrText>
          </w:r>
          <w:r>
            <w:instrText xml:space="preserve">PAGEREF _Toc234841574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520B3AD5">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"_Toc234841575" </w:instrText>
          </w:r>
          <w:r>
            <w:fldChar w:fldCharType="separate"/>
          </w:r>
          <w:r>
            <w:rPr>
              <w:rStyle w:val="47"/>
              <w:rFonts w:ascii="宋体" w:hAnsi="宋体" w:cs="宋体"/>
              <w:b/>
              <w:bCs/>
            </w:rPr>
            <w:t>3.4投标保证金</w:t>
          </w:r>
          <w:r>
            <w:rPr>
              <w:rFonts w:hint="eastAsia"/>
            </w:rPr>
            <w:tab/>
          </w:r>
          <w:r>
            <w:rPr>
              <w:rFonts w:hint="eastAsia"/>
            </w:rPr>
            <w:fldChar w:fldCharType="begin"/>
          </w:r>
          <w:r>
            <w:rPr>
              <w:rFonts w:hint="eastAsia"/>
            </w:rPr>
            <w:instrText xml:space="preserve"> </w:instrText>
          </w:r>
          <w:r>
            <w:instrText xml:space="preserve">PAGEREF _Toc234841575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13DCE9E1">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"_Toc234841576" </w:instrText>
          </w:r>
          <w:r>
            <w:fldChar w:fldCharType="separate"/>
          </w:r>
          <w:r>
            <w:rPr>
              <w:rStyle w:val="47"/>
              <w:rFonts w:ascii="宋体" w:hAnsi="宋体" w:cs="宋体"/>
              <w:b/>
              <w:bCs/>
            </w:rPr>
            <w:t>3.5备选投标方案</w:t>
          </w:r>
          <w:r>
            <w:rPr>
              <w:rFonts w:hint="eastAsia"/>
            </w:rPr>
            <w:tab/>
          </w:r>
          <w:r>
            <w:rPr>
              <w:rFonts w:hint="eastAsia"/>
            </w:rPr>
            <w:fldChar w:fldCharType="begin"/>
          </w:r>
          <w:r>
            <w:rPr>
              <w:rFonts w:hint="eastAsia"/>
            </w:rPr>
            <w:instrText xml:space="preserve"> </w:instrText>
          </w:r>
          <w:r>
            <w:instrText xml:space="preserve">PAGEREF _Toc234841576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1D051C48">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"_Toc234841577" </w:instrText>
          </w:r>
          <w:r>
            <w:fldChar w:fldCharType="separate"/>
          </w:r>
          <w:r>
            <w:rPr>
              <w:rStyle w:val="47"/>
              <w:rFonts w:ascii="宋体" w:hAnsi="宋体" w:cs="宋体"/>
              <w:b/>
              <w:bCs/>
            </w:rPr>
            <w:t>3.6投标文件的编制</w:t>
          </w:r>
          <w:r>
            <w:rPr>
              <w:rFonts w:hint="eastAsia"/>
            </w:rPr>
            <w:tab/>
          </w:r>
          <w:r>
            <w:rPr>
              <w:rFonts w:hint="eastAsia"/>
            </w:rPr>
            <w:fldChar w:fldCharType="begin"/>
          </w:r>
          <w:r>
            <w:rPr>
              <w:rFonts w:hint="eastAsia"/>
            </w:rPr>
            <w:instrText xml:space="preserve"> </w:instrText>
          </w:r>
          <w:r>
            <w:instrText xml:space="preserve">PAGEREF _Toc234841577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681AAAD4">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"_Toc234841578" </w:instrText>
          </w:r>
          <w:r>
            <w:fldChar w:fldCharType="separate"/>
          </w:r>
          <w:r>
            <w:rPr>
              <w:rStyle w:val="47"/>
              <w:rFonts w:ascii="宋体" w:hAnsi="宋体" w:cs="宋体"/>
            </w:rPr>
            <w:t>4.投标</w:t>
          </w:r>
          <w:r>
            <w:rPr>
              <w:rFonts w:hint="eastAsia"/>
            </w:rPr>
            <w:tab/>
          </w:r>
          <w:r>
            <w:rPr>
              <w:rFonts w:hint="eastAsia"/>
            </w:rPr>
            <w:fldChar w:fldCharType="begin"/>
          </w:r>
          <w:r>
            <w:rPr>
              <w:rFonts w:hint="eastAsia"/>
            </w:rPr>
            <w:instrText xml:space="preserve"> </w:instrText>
          </w:r>
          <w:r>
            <w:instrText xml:space="preserve">PAGEREF _Toc234841578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62187B74">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"_Toc234841579" </w:instrText>
          </w:r>
          <w:r>
            <w:fldChar w:fldCharType="separate"/>
          </w:r>
          <w:r>
            <w:rPr>
              <w:rStyle w:val="47"/>
              <w:rFonts w:ascii="宋体" w:hAnsi="宋体" w:cs="宋体"/>
              <w:b/>
              <w:bCs/>
            </w:rPr>
            <w:t>4.1投标文件的加密</w:t>
          </w:r>
          <w:r>
            <w:rPr>
              <w:rFonts w:hint="eastAsia"/>
            </w:rPr>
            <w:tab/>
          </w:r>
          <w:r>
            <w:rPr>
              <w:rFonts w:hint="eastAsia"/>
            </w:rPr>
            <w:fldChar w:fldCharType="begin"/>
          </w:r>
          <w:r>
            <w:rPr>
              <w:rFonts w:hint="eastAsia"/>
            </w:rPr>
            <w:instrText xml:space="preserve"> </w:instrText>
          </w:r>
          <w:r>
            <w:instrText xml:space="preserve">PAGEREF _Toc234841579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6044F551">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"_Toc234841580" </w:instrText>
          </w:r>
          <w:r>
            <w:fldChar w:fldCharType="separate"/>
          </w:r>
          <w:r>
            <w:rPr>
              <w:rStyle w:val="47"/>
              <w:rFonts w:ascii="宋体" w:hAnsi="宋体" w:cs="宋体"/>
              <w:b/>
              <w:bCs/>
            </w:rPr>
            <w:t>4.2投标文件的提交</w:t>
          </w:r>
          <w:r>
            <w:rPr>
              <w:rFonts w:hint="eastAsia"/>
            </w:rPr>
            <w:tab/>
          </w:r>
          <w:r>
            <w:rPr>
              <w:rFonts w:hint="eastAsia"/>
            </w:rPr>
            <w:fldChar w:fldCharType="begin"/>
          </w:r>
          <w:r>
            <w:rPr>
              <w:rFonts w:hint="eastAsia"/>
            </w:rPr>
            <w:instrText xml:space="preserve"> </w:instrText>
          </w:r>
          <w:r>
            <w:instrText xml:space="preserve">PAGEREF _Toc234841580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50841F02">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"_Toc234841581" </w:instrText>
          </w:r>
          <w:r>
            <w:fldChar w:fldCharType="separate"/>
          </w:r>
          <w:r>
            <w:rPr>
              <w:rStyle w:val="47"/>
              <w:rFonts w:ascii="宋体" w:hAnsi="宋体" w:cs="宋体"/>
              <w:b/>
              <w:bCs/>
            </w:rPr>
            <w:t>4.3投标文件的修改与撤回</w:t>
          </w:r>
          <w:r>
            <w:rPr>
              <w:rFonts w:hint="eastAsia"/>
            </w:rPr>
            <w:tab/>
          </w:r>
          <w:r>
            <w:rPr>
              <w:rFonts w:hint="eastAsia"/>
            </w:rPr>
            <w:fldChar w:fldCharType="begin"/>
          </w:r>
          <w:r>
            <w:rPr>
              <w:rFonts w:hint="eastAsia"/>
            </w:rPr>
            <w:instrText xml:space="preserve"> </w:instrText>
          </w:r>
          <w:r>
            <w:instrText xml:space="preserve">PAGEREF _Toc234841581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77A66FDB">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"_Toc234841582" </w:instrText>
          </w:r>
          <w:r>
            <w:fldChar w:fldCharType="separate"/>
          </w:r>
          <w:r>
            <w:rPr>
              <w:rStyle w:val="47"/>
              <w:rFonts w:ascii="宋体" w:hAnsi="宋体" w:cs="宋体"/>
            </w:rPr>
            <w:t>5.开标</w:t>
          </w:r>
          <w:r>
            <w:rPr>
              <w:rFonts w:hint="eastAsia"/>
            </w:rPr>
            <w:tab/>
          </w:r>
          <w:r>
            <w:rPr>
              <w:rFonts w:hint="eastAsia"/>
            </w:rPr>
            <w:fldChar w:fldCharType="begin"/>
          </w:r>
          <w:r>
            <w:rPr>
              <w:rFonts w:hint="eastAsia"/>
            </w:rPr>
            <w:instrText xml:space="preserve"> </w:instrText>
          </w:r>
          <w:r>
            <w:instrText xml:space="preserve">PAGEREF _Toc234841582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471E267C">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"_Toc234841583" </w:instrText>
          </w:r>
          <w:r>
            <w:fldChar w:fldCharType="separate"/>
          </w:r>
          <w:r>
            <w:rPr>
              <w:rStyle w:val="47"/>
              <w:rFonts w:ascii="宋体" w:hAnsi="宋体" w:cs="宋体"/>
              <w:b/>
              <w:bCs/>
            </w:rPr>
            <w:t>5.1开标时间和地点</w:t>
          </w:r>
          <w:r>
            <w:rPr>
              <w:rFonts w:hint="eastAsia"/>
            </w:rPr>
            <w:tab/>
          </w:r>
          <w:r>
            <w:rPr>
              <w:rFonts w:hint="eastAsia"/>
            </w:rPr>
            <w:fldChar w:fldCharType="begin"/>
          </w:r>
          <w:r>
            <w:rPr>
              <w:rFonts w:hint="eastAsia"/>
            </w:rPr>
            <w:instrText xml:space="preserve"> </w:instrText>
          </w:r>
          <w:r>
            <w:instrText xml:space="preserve">PAGEREF _Toc234841583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6AB73BAF">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"_Toc234841584" </w:instrText>
          </w:r>
          <w:r>
            <w:fldChar w:fldCharType="separate"/>
          </w:r>
          <w:r>
            <w:rPr>
              <w:rStyle w:val="47"/>
              <w:rFonts w:ascii="宋体" w:hAnsi="宋体" w:cs="宋体"/>
              <w:b/>
              <w:bCs/>
            </w:rPr>
            <w:t>5.2开标程序</w:t>
          </w:r>
          <w:r>
            <w:rPr>
              <w:rFonts w:hint="eastAsia"/>
            </w:rPr>
            <w:tab/>
          </w:r>
          <w:r>
            <w:rPr>
              <w:rFonts w:hint="eastAsia"/>
            </w:rPr>
            <w:fldChar w:fldCharType="begin"/>
          </w:r>
          <w:r>
            <w:rPr>
              <w:rFonts w:hint="eastAsia"/>
            </w:rPr>
            <w:instrText xml:space="preserve"> </w:instrText>
          </w:r>
          <w:r>
            <w:instrText xml:space="preserve">PAGEREF _Toc234841584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1279A436">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"_Toc234841585" </w:instrText>
          </w:r>
          <w:r>
            <w:fldChar w:fldCharType="separate"/>
          </w:r>
          <w:r>
            <w:rPr>
              <w:rStyle w:val="47"/>
              <w:rFonts w:ascii="宋体" w:hAnsi="宋体" w:cs="宋体"/>
              <w:b/>
              <w:bCs/>
            </w:rPr>
            <w:t>5.3开标异议</w:t>
          </w:r>
          <w:r>
            <w:rPr>
              <w:rFonts w:hint="eastAsia"/>
            </w:rPr>
            <w:tab/>
          </w:r>
          <w:r>
            <w:rPr>
              <w:rFonts w:hint="eastAsia"/>
            </w:rPr>
            <w:fldChar w:fldCharType="begin"/>
          </w:r>
          <w:r>
            <w:rPr>
              <w:rFonts w:hint="eastAsia"/>
            </w:rPr>
            <w:instrText xml:space="preserve"> </w:instrText>
          </w:r>
          <w:r>
            <w:instrText xml:space="preserve">PAGEREF _Toc234841585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5F9D53DA">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"_Toc234841586" </w:instrText>
          </w:r>
          <w:r>
            <w:fldChar w:fldCharType="separate"/>
          </w:r>
          <w:r>
            <w:rPr>
              <w:rStyle w:val="47"/>
              <w:rFonts w:ascii="宋体" w:hAnsi="宋体" w:cs="宋体"/>
            </w:rPr>
            <w:t>6.评标</w:t>
          </w:r>
          <w:r>
            <w:rPr>
              <w:rFonts w:hint="eastAsia"/>
            </w:rPr>
            <w:tab/>
          </w:r>
          <w:r>
            <w:rPr>
              <w:rFonts w:hint="eastAsia"/>
            </w:rPr>
            <w:fldChar w:fldCharType="begin"/>
          </w:r>
          <w:r>
            <w:rPr>
              <w:rFonts w:hint="eastAsia"/>
            </w:rPr>
            <w:instrText xml:space="preserve"> </w:instrText>
          </w:r>
          <w:r>
            <w:instrText xml:space="preserve">PAGEREF _Toc234841586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31A6C0CA">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"_Toc234841587" </w:instrText>
          </w:r>
          <w:r>
            <w:fldChar w:fldCharType="separate"/>
          </w:r>
          <w:r>
            <w:rPr>
              <w:rStyle w:val="47"/>
              <w:rFonts w:ascii="宋体" w:hAnsi="宋体" w:cs="宋体"/>
              <w:b/>
              <w:bCs/>
            </w:rPr>
            <w:t>6.1评标委员会</w:t>
          </w:r>
          <w:r>
            <w:rPr>
              <w:rFonts w:hint="eastAsia"/>
            </w:rPr>
            <w:tab/>
          </w:r>
          <w:r>
            <w:rPr>
              <w:rFonts w:hint="eastAsia"/>
            </w:rPr>
            <w:fldChar w:fldCharType="begin"/>
          </w:r>
          <w:r>
            <w:rPr>
              <w:rFonts w:hint="eastAsia"/>
            </w:rPr>
            <w:instrText xml:space="preserve"> </w:instrText>
          </w:r>
          <w:r>
            <w:instrText xml:space="preserve">PAGEREF _Toc234841587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653EE31E">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"_Toc234841588" </w:instrText>
          </w:r>
          <w:r>
            <w:fldChar w:fldCharType="separate"/>
          </w:r>
          <w:r>
            <w:rPr>
              <w:rStyle w:val="47"/>
              <w:rFonts w:ascii="宋体" w:hAnsi="宋体" w:cs="宋体"/>
              <w:b/>
              <w:bCs/>
            </w:rPr>
            <w:t>6.2评标原则</w:t>
          </w:r>
          <w:r>
            <w:rPr>
              <w:rFonts w:hint="eastAsia"/>
            </w:rPr>
            <w:tab/>
          </w:r>
          <w:r>
            <w:rPr>
              <w:rFonts w:hint="eastAsia"/>
            </w:rPr>
            <w:fldChar w:fldCharType="begin"/>
          </w:r>
          <w:r>
            <w:rPr>
              <w:rFonts w:hint="eastAsia"/>
            </w:rPr>
            <w:instrText xml:space="preserve"> </w:instrText>
          </w:r>
          <w:r>
            <w:instrText xml:space="preserve">PAGEREF _Toc234841588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389BD8A8">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"_Toc234841589" </w:instrText>
          </w:r>
          <w:r>
            <w:fldChar w:fldCharType="separate"/>
          </w:r>
          <w:r>
            <w:rPr>
              <w:rStyle w:val="47"/>
              <w:rFonts w:ascii="宋体" w:hAnsi="宋体" w:cs="宋体"/>
              <w:b/>
              <w:bCs/>
            </w:rPr>
            <w:t>6.3评标</w:t>
          </w:r>
          <w:r>
            <w:rPr>
              <w:rFonts w:hint="eastAsia"/>
            </w:rPr>
            <w:tab/>
          </w:r>
          <w:r>
            <w:rPr>
              <w:rFonts w:hint="eastAsia"/>
            </w:rPr>
            <w:fldChar w:fldCharType="begin"/>
          </w:r>
          <w:r>
            <w:rPr>
              <w:rFonts w:hint="eastAsia"/>
            </w:rPr>
            <w:instrText xml:space="preserve"> </w:instrText>
          </w:r>
          <w:r>
            <w:instrText xml:space="preserve">PAGEREF _Toc234841589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4DD367F1">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"_Toc234841590" </w:instrText>
          </w:r>
          <w:r>
            <w:fldChar w:fldCharType="separate"/>
          </w:r>
          <w:r>
            <w:rPr>
              <w:rStyle w:val="47"/>
              <w:rFonts w:ascii="宋体" w:hAnsi="宋体" w:cs="宋体"/>
              <w:b/>
              <w:bCs/>
            </w:rPr>
            <w:t>6.4中标条件</w:t>
          </w:r>
          <w:r>
            <w:rPr>
              <w:rFonts w:hint="eastAsia"/>
            </w:rPr>
            <w:tab/>
          </w:r>
          <w:r>
            <w:rPr>
              <w:rFonts w:hint="eastAsia"/>
            </w:rPr>
            <w:fldChar w:fldCharType="begin"/>
          </w:r>
          <w:r>
            <w:rPr>
              <w:rFonts w:hint="eastAsia"/>
            </w:rPr>
            <w:instrText xml:space="preserve"> </w:instrText>
          </w:r>
          <w:r>
            <w:instrText xml:space="preserve">PAGEREF _Toc234841590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42476A42">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"_Toc234841591" </w:instrText>
          </w:r>
          <w:r>
            <w:fldChar w:fldCharType="separate"/>
          </w:r>
          <w:r>
            <w:rPr>
              <w:rStyle w:val="47"/>
              <w:rFonts w:ascii="宋体" w:hAnsi="宋体" w:cs="宋体"/>
              <w:b/>
              <w:bCs/>
            </w:rPr>
            <w:t>6.5评标过程保密</w:t>
          </w:r>
          <w:r>
            <w:rPr>
              <w:rFonts w:hint="eastAsia"/>
            </w:rPr>
            <w:tab/>
          </w:r>
          <w:r>
            <w:rPr>
              <w:rFonts w:hint="eastAsia"/>
            </w:rPr>
            <w:fldChar w:fldCharType="begin"/>
          </w:r>
          <w:r>
            <w:rPr>
              <w:rFonts w:hint="eastAsia"/>
            </w:rPr>
            <w:instrText xml:space="preserve"> </w:instrText>
          </w:r>
          <w:r>
            <w:instrText xml:space="preserve">PAGEREF _Toc234841591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48C43A6C">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"_Toc234841592" </w:instrText>
          </w:r>
          <w:r>
            <w:fldChar w:fldCharType="separate"/>
          </w:r>
          <w:r>
            <w:rPr>
              <w:rStyle w:val="47"/>
              <w:rFonts w:ascii="宋体" w:hAnsi="宋体" w:cs="宋体"/>
            </w:rPr>
            <w:t>7.合同授予</w:t>
          </w:r>
          <w:r>
            <w:rPr>
              <w:rFonts w:hint="eastAsia"/>
            </w:rPr>
            <w:tab/>
          </w:r>
          <w:r>
            <w:rPr>
              <w:rFonts w:hint="eastAsia"/>
            </w:rPr>
            <w:fldChar w:fldCharType="begin"/>
          </w:r>
          <w:r>
            <w:rPr>
              <w:rFonts w:hint="eastAsia"/>
            </w:rPr>
            <w:instrText xml:space="preserve"> </w:instrText>
          </w:r>
          <w:r>
            <w:instrText xml:space="preserve">PAGEREF _Toc234841592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2B020FE9">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"_Toc234841593" </w:instrText>
          </w:r>
          <w:r>
            <w:fldChar w:fldCharType="separate"/>
          </w:r>
          <w:r>
            <w:rPr>
              <w:rStyle w:val="47"/>
              <w:rFonts w:ascii="宋体" w:hAnsi="宋体" w:cs="宋体"/>
              <w:b/>
              <w:bCs/>
            </w:rPr>
            <w:t>7.1中标候选人公示</w:t>
          </w:r>
          <w:r>
            <w:rPr>
              <w:rFonts w:hint="eastAsia"/>
            </w:rPr>
            <w:tab/>
          </w:r>
          <w:r>
            <w:rPr>
              <w:rFonts w:hint="eastAsia"/>
            </w:rPr>
            <w:fldChar w:fldCharType="begin"/>
          </w:r>
          <w:r>
            <w:rPr>
              <w:rFonts w:hint="eastAsia"/>
            </w:rPr>
            <w:instrText xml:space="preserve"> </w:instrText>
          </w:r>
          <w:r>
            <w:instrText xml:space="preserve">PAGEREF _Toc234841593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09292CD9">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"_Toc234841594" </w:instrText>
          </w:r>
          <w:r>
            <w:fldChar w:fldCharType="separate"/>
          </w:r>
          <w:r>
            <w:rPr>
              <w:rStyle w:val="47"/>
              <w:rFonts w:ascii="宋体" w:hAnsi="宋体" w:cs="宋体"/>
              <w:b/>
              <w:bCs/>
            </w:rPr>
            <w:t>7.2评标结果异议</w:t>
          </w:r>
          <w:r>
            <w:rPr>
              <w:rFonts w:hint="eastAsia"/>
            </w:rPr>
            <w:tab/>
          </w:r>
          <w:r>
            <w:rPr>
              <w:rFonts w:hint="eastAsia"/>
            </w:rPr>
            <w:fldChar w:fldCharType="begin"/>
          </w:r>
          <w:r>
            <w:rPr>
              <w:rFonts w:hint="eastAsia"/>
            </w:rPr>
            <w:instrText xml:space="preserve"> </w:instrText>
          </w:r>
          <w:r>
            <w:instrText xml:space="preserve">PAGEREF _Toc234841594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0BAA3416">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"_Toc234841595" </w:instrText>
          </w:r>
          <w:r>
            <w:fldChar w:fldCharType="separate"/>
          </w:r>
          <w:r>
            <w:rPr>
              <w:rStyle w:val="47"/>
              <w:rFonts w:ascii="宋体" w:hAnsi="宋体" w:cs="宋体"/>
              <w:b/>
              <w:bCs/>
            </w:rPr>
            <w:t>7.3中标候选人履约能力审查。</w:t>
          </w:r>
          <w:r>
            <w:rPr>
              <w:rFonts w:hint="eastAsia"/>
            </w:rPr>
            <w:tab/>
          </w:r>
          <w:r>
            <w:rPr>
              <w:rFonts w:hint="eastAsia"/>
            </w:rPr>
            <w:fldChar w:fldCharType="begin"/>
          </w:r>
          <w:r>
            <w:rPr>
              <w:rFonts w:hint="eastAsia"/>
            </w:rPr>
            <w:instrText xml:space="preserve"> </w:instrText>
          </w:r>
          <w:r>
            <w:instrText xml:space="preserve">PAGEREF _Toc234841595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1B9CECC3">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"_Toc234841596" </w:instrText>
          </w:r>
          <w:r>
            <w:fldChar w:fldCharType="separate"/>
          </w:r>
          <w:r>
            <w:rPr>
              <w:rStyle w:val="47"/>
              <w:rFonts w:ascii="宋体" w:hAnsi="宋体" w:cs="宋体"/>
              <w:b/>
              <w:bCs/>
            </w:rPr>
            <w:t>7.4定标</w:t>
          </w:r>
          <w:r>
            <w:rPr>
              <w:rFonts w:hint="eastAsia"/>
            </w:rPr>
            <w:tab/>
          </w:r>
          <w:r>
            <w:rPr>
              <w:rFonts w:hint="eastAsia"/>
            </w:rPr>
            <w:fldChar w:fldCharType="begin"/>
          </w:r>
          <w:r>
            <w:rPr>
              <w:rFonts w:hint="eastAsia"/>
            </w:rPr>
            <w:instrText xml:space="preserve"> </w:instrText>
          </w:r>
          <w:r>
            <w:instrText xml:space="preserve">PAGEREF _Toc234841596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6E33B43A">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"_Toc234841597" </w:instrText>
          </w:r>
          <w:r>
            <w:fldChar w:fldCharType="separate"/>
          </w:r>
          <w:r>
            <w:rPr>
              <w:rStyle w:val="47"/>
              <w:rFonts w:ascii="宋体" w:hAnsi="宋体" w:cs="宋体"/>
              <w:b/>
              <w:bCs/>
            </w:rPr>
            <w:t>7.5中标通知</w:t>
          </w:r>
          <w:r>
            <w:rPr>
              <w:rFonts w:hint="eastAsia"/>
            </w:rPr>
            <w:tab/>
          </w:r>
          <w:r>
            <w:rPr>
              <w:rFonts w:hint="eastAsia"/>
            </w:rPr>
            <w:fldChar w:fldCharType="begin"/>
          </w:r>
          <w:r>
            <w:rPr>
              <w:rFonts w:hint="eastAsia"/>
            </w:rPr>
            <w:instrText xml:space="preserve"> </w:instrText>
          </w:r>
          <w:r>
            <w:instrText xml:space="preserve">PAGEREF _Toc234841597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50960889">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"_Toc234841598" </w:instrText>
          </w:r>
          <w:r>
            <w:fldChar w:fldCharType="separate"/>
          </w:r>
          <w:r>
            <w:rPr>
              <w:rStyle w:val="47"/>
              <w:rFonts w:ascii="宋体" w:hAnsi="宋体" w:cs="宋体"/>
              <w:b/>
              <w:bCs/>
            </w:rPr>
            <w:t>7.6履约保证金</w:t>
          </w:r>
          <w:r>
            <w:rPr>
              <w:rFonts w:hint="eastAsia"/>
            </w:rPr>
            <w:tab/>
          </w:r>
          <w:r>
            <w:rPr>
              <w:rFonts w:hint="eastAsia"/>
            </w:rPr>
            <w:fldChar w:fldCharType="begin"/>
          </w:r>
          <w:r>
            <w:rPr>
              <w:rFonts w:hint="eastAsia"/>
            </w:rPr>
            <w:instrText xml:space="preserve"> </w:instrText>
          </w:r>
          <w:r>
            <w:instrText xml:space="preserve">PAGEREF _Toc234841598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26D2462A">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"_Toc234841599" </w:instrText>
          </w:r>
          <w:r>
            <w:fldChar w:fldCharType="separate"/>
          </w:r>
          <w:r>
            <w:rPr>
              <w:rStyle w:val="47"/>
              <w:rFonts w:ascii="宋体" w:hAnsi="宋体" w:cs="宋体"/>
              <w:b/>
              <w:bCs/>
            </w:rPr>
            <w:t>7.7签订合同</w:t>
          </w:r>
          <w:r>
            <w:rPr>
              <w:rFonts w:hint="eastAsia"/>
            </w:rPr>
            <w:tab/>
          </w:r>
          <w:r>
            <w:rPr>
              <w:rFonts w:hint="eastAsia"/>
            </w:rPr>
            <w:fldChar w:fldCharType="begin"/>
          </w:r>
          <w:r>
            <w:rPr>
              <w:rFonts w:hint="eastAsia"/>
            </w:rPr>
            <w:instrText xml:space="preserve"> </w:instrText>
          </w:r>
          <w:r>
            <w:instrText xml:space="preserve">PAGEREF _Toc234841599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6BDA7D4A">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"_Toc234841600" </w:instrText>
          </w:r>
          <w:r>
            <w:fldChar w:fldCharType="separate"/>
          </w:r>
          <w:r>
            <w:rPr>
              <w:rStyle w:val="47"/>
              <w:rFonts w:ascii="宋体" w:hAnsi="宋体" w:cs="宋体"/>
            </w:rPr>
            <w:t>8.纪律和监督</w:t>
          </w:r>
          <w:r>
            <w:rPr>
              <w:rFonts w:hint="eastAsia"/>
            </w:rPr>
            <w:tab/>
          </w:r>
          <w:r>
            <w:rPr>
              <w:rFonts w:hint="eastAsia"/>
            </w:rPr>
            <w:fldChar w:fldCharType="begin"/>
          </w:r>
          <w:r>
            <w:rPr>
              <w:rFonts w:hint="eastAsia"/>
            </w:rPr>
            <w:instrText xml:space="preserve"> </w:instrText>
          </w:r>
          <w:r>
            <w:instrText xml:space="preserve">PAGEREF _Toc234841600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38057D63">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"_Toc234841601" </w:instrText>
          </w:r>
          <w:r>
            <w:fldChar w:fldCharType="separate"/>
          </w:r>
          <w:r>
            <w:rPr>
              <w:rStyle w:val="47"/>
              <w:rFonts w:ascii="宋体" w:hAnsi="宋体" w:cs="宋体"/>
              <w:b/>
              <w:bCs/>
            </w:rPr>
            <w:t>8.1对招标人的纪律要求</w:t>
          </w:r>
          <w:r>
            <w:rPr>
              <w:rFonts w:hint="eastAsia"/>
            </w:rPr>
            <w:tab/>
          </w:r>
          <w:r>
            <w:rPr>
              <w:rFonts w:hint="eastAsia"/>
            </w:rPr>
            <w:fldChar w:fldCharType="begin"/>
          </w:r>
          <w:r>
            <w:rPr>
              <w:rFonts w:hint="eastAsia"/>
            </w:rPr>
            <w:instrText xml:space="preserve"> </w:instrText>
          </w:r>
          <w:r>
            <w:instrText xml:space="preserve">PAGEREF _Toc234841601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45A82265">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"_Toc234841602" </w:instrText>
          </w:r>
          <w:r>
            <w:fldChar w:fldCharType="separate"/>
          </w:r>
          <w:r>
            <w:rPr>
              <w:rStyle w:val="47"/>
              <w:rFonts w:ascii="宋体" w:hAnsi="宋体" w:cs="宋体"/>
              <w:b/>
              <w:bCs/>
            </w:rPr>
            <w:t>8.2对投标人的纪律要求</w:t>
          </w:r>
          <w:r>
            <w:rPr>
              <w:rFonts w:hint="eastAsia"/>
            </w:rPr>
            <w:tab/>
          </w:r>
          <w:r>
            <w:rPr>
              <w:rFonts w:hint="eastAsia"/>
            </w:rPr>
            <w:fldChar w:fldCharType="begin"/>
          </w:r>
          <w:r>
            <w:rPr>
              <w:rFonts w:hint="eastAsia"/>
            </w:rPr>
            <w:instrText xml:space="preserve"> </w:instrText>
          </w:r>
          <w:r>
            <w:instrText xml:space="preserve">PAGEREF _Toc234841602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5E3C57F4">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"_Toc234841603" </w:instrText>
          </w:r>
          <w:r>
            <w:fldChar w:fldCharType="separate"/>
          </w:r>
          <w:r>
            <w:rPr>
              <w:rStyle w:val="47"/>
              <w:rFonts w:ascii="宋体" w:hAnsi="宋体" w:cs="宋体"/>
              <w:b/>
              <w:bCs/>
            </w:rPr>
            <w:t>8.3对评标委员会成员的纪律要求</w:t>
          </w:r>
          <w:r>
            <w:rPr>
              <w:rFonts w:hint="eastAsia"/>
            </w:rPr>
            <w:tab/>
          </w:r>
          <w:r>
            <w:rPr>
              <w:rFonts w:hint="eastAsia"/>
            </w:rPr>
            <w:fldChar w:fldCharType="begin"/>
          </w:r>
          <w:r>
            <w:rPr>
              <w:rFonts w:hint="eastAsia"/>
            </w:rPr>
            <w:instrText xml:space="preserve"> </w:instrText>
          </w:r>
          <w:r>
            <w:instrText xml:space="preserve">PAGEREF _Toc234841603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4C070E9F">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"_Toc234841604" </w:instrText>
          </w:r>
          <w:r>
            <w:fldChar w:fldCharType="separate"/>
          </w:r>
          <w:r>
            <w:rPr>
              <w:rStyle w:val="47"/>
              <w:rFonts w:ascii="宋体" w:hAnsi="宋体" w:cs="宋体"/>
              <w:b/>
              <w:bCs/>
            </w:rPr>
            <w:t>8.4对与评标活动有关的工作人员的纪律要求</w:t>
          </w:r>
          <w:r>
            <w:rPr>
              <w:rFonts w:hint="eastAsia"/>
            </w:rPr>
            <w:tab/>
          </w:r>
          <w:r>
            <w:rPr>
              <w:rFonts w:hint="eastAsia"/>
            </w:rPr>
            <w:fldChar w:fldCharType="begin"/>
          </w:r>
          <w:r>
            <w:rPr>
              <w:rFonts w:hint="eastAsia"/>
            </w:rPr>
            <w:instrText xml:space="preserve"> </w:instrText>
          </w:r>
          <w:r>
            <w:instrText xml:space="preserve">PAGEREF _Toc234841604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45C8C194">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"_Toc234841605" </w:instrText>
          </w:r>
          <w:r>
            <w:fldChar w:fldCharType="separate"/>
          </w:r>
          <w:r>
            <w:rPr>
              <w:rStyle w:val="47"/>
              <w:rFonts w:ascii="宋体" w:hAnsi="宋体" w:cs="宋体"/>
              <w:b/>
              <w:bCs/>
            </w:rPr>
            <w:t>8.5投诉</w:t>
          </w:r>
          <w:r>
            <w:rPr>
              <w:rFonts w:hint="eastAsia"/>
            </w:rPr>
            <w:tab/>
          </w:r>
          <w:r>
            <w:rPr>
              <w:rFonts w:hint="eastAsia"/>
            </w:rPr>
            <w:fldChar w:fldCharType="begin"/>
          </w:r>
          <w:r>
            <w:rPr>
              <w:rFonts w:hint="eastAsia"/>
            </w:rPr>
            <w:instrText xml:space="preserve"> </w:instrText>
          </w:r>
          <w:r>
            <w:instrText xml:space="preserve">PAGEREF _Toc234841605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41B7201C">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"_Toc234841606" </w:instrText>
          </w:r>
          <w:r>
            <w:fldChar w:fldCharType="separate"/>
          </w:r>
          <w:r>
            <w:rPr>
              <w:rStyle w:val="47"/>
              <w:rFonts w:ascii="宋体" w:hAnsi="宋体" w:cs="宋体"/>
            </w:rPr>
            <w:t>9.是否采用电子招标投标</w:t>
          </w:r>
          <w:r>
            <w:rPr>
              <w:rFonts w:hint="eastAsia"/>
            </w:rPr>
            <w:tab/>
          </w:r>
          <w:r>
            <w:rPr>
              <w:rFonts w:hint="eastAsia"/>
            </w:rPr>
            <w:fldChar w:fldCharType="begin"/>
          </w:r>
          <w:r>
            <w:rPr>
              <w:rFonts w:hint="eastAsia"/>
            </w:rPr>
            <w:instrText xml:space="preserve"> </w:instrText>
          </w:r>
          <w:r>
            <w:instrText xml:space="preserve">PAGEREF _Toc234841606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2957A7BE">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"_Toc234841607" </w:instrText>
          </w:r>
          <w:r>
            <w:fldChar w:fldCharType="separate"/>
          </w:r>
          <w:r>
            <w:rPr>
              <w:rStyle w:val="47"/>
              <w:rFonts w:ascii="宋体" w:hAnsi="宋体" w:cs="宋体"/>
            </w:rPr>
            <w:t>10.中标服务费</w:t>
          </w:r>
          <w:r>
            <w:rPr>
              <w:rFonts w:hint="eastAsia"/>
            </w:rPr>
            <w:tab/>
          </w:r>
          <w:r>
            <w:rPr>
              <w:rFonts w:hint="eastAsia"/>
            </w:rPr>
            <w:fldChar w:fldCharType="begin"/>
          </w:r>
          <w:r>
            <w:rPr>
              <w:rFonts w:hint="eastAsia"/>
            </w:rPr>
            <w:instrText xml:space="preserve"> </w:instrText>
          </w:r>
          <w:r>
            <w:instrText xml:space="preserve">PAGEREF _Toc234841607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22CAE823">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"_Toc234841608" </w:instrText>
          </w:r>
          <w:r>
            <w:fldChar w:fldCharType="separate"/>
          </w:r>
          <w:r>
            <w:rPr>
              <w:rStyle w:val="47"/>
              <w:rFonts w:ascii="宋体" w:hAnsi="宋体" w:cs="宋体"/>
            </w:rPr>
            <w:t>11.需要补充的其他内容</w:t>
          </w:r>
          <w:r>
            <w:rPr>
              <w:rFonts w:hint="eastAsia"/>
            </w:rPr>
            <w:tab/>
          </w:r>
          <w:r>
            <w:rPr>
              <w:rFonts w:hint="eastAsia"/>
            </w:rPr>
            <w:fldChar w:fldCharType="begin"/>
          </w:r>
          <w:r>
            <w:rPr>
              <w:rFonts w:hint="eastAsia"/>
            </w:rPr>
            <w:instrText xml:space="preserve"> </w:instrText>
          </w:r>
          <w:r>
            <w:instrText xml:space="preserve">PAGEREF _Toc234841608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5D383E76">
          <w:pPr>
            <w:pStyle w:val="29"/>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"_Toc234841609" </w:instrText>
          </w:r>
          <w:r>
            <w:fldChar w:fldCharType="separate"/>
          </w:r>
          <w:r>
            <w:rPr>
              <w:rStyle w:val="47"/>
            </w:rPr>
            <w:t>第三章 评标办法</w:t>
          </w:r>
          <w:r>
            <w:rPr>
              <w:rFonts w:hint="eastAsia"/>
            </w:rPr>
            <w:tab/>
          </w:r>
          <w:r>
            <w:rPr>
              <w:rFonts w:hint="eastAsia"/>
            </w:rPr>
            <w:fldChar w:fldCharType="begin"/>
          </w:r>
          <w:r>
            <w:rPr>
              <w:rFonts w:hint="eastAsia"/>
            </w:rPr>
            <w:instrText xml:space="preserve"> </w:instrText>
          </w:r>
          <w:r>
            <w:instrText xml:space="preserve">PAGEREF _Toc234841609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51C1141A">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"_Toc234841610" </w:instrText>
          </w:r>
          <w:r>
            <w:fldChar w:fldCharType="separate"/>
          </w:r>
          <w:r>
            <w:rPr>
              <w:rStyle w:val="47"/>
              <w:rFonts w:ascii="宋体" w:hAnsi="宋体" w:cs="宋体"/>
            </w:rPr>
            <w:t>1.</w:t>
          </w:r>
          <w:r>
            <w:rPr>
              <w:rStyle w:val="47"/>
              <w:rFonts w:ascii="宋体" w:hAnsi="宋体" w:cs="宋体"/>
              <w:lang w:val="zh-CN"/>
            </w:rPr>
            <w:t>总则</w:t>
          </w:r>
          <w:r>
            <w:rPr>
              <w:rFonts w:hint="eastAsia"/>
            </w:rPr>
            <w:tab/>
          </w:r>
          <w:r>
            <w:rPr>
              <w:rFonts w:hint="eastAsia"/>
            </w:rPr>
            <w:fldChar w:fldCharType="begin"/>
          </w:r>
          <w:r>
            <w:rPr>
              <w:rFonts w:hint="eastAsia"/>
            </w:rPr>
            <w:instrText xml:space="preserve"> </w:instrText>
          </w:r>
          <w:r>
            <w:instrText xml:space="preserve">PAGEREF _Toc234841610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772CFE1C">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"_Toc234841611" </w:instrText>
          </w:r>
          <w:r>
            <w:fldChar w:fldCharType="separate"/>
          </w:r>
          <w:r>
            <w:rPr>
              <w:rStyle w:val="47"/>
              <w:rFonts w:ascii="宋体" w:hAnsi="宋体" w:cs="宋体"/>
            </w:rPr>
            <w:t>2.</w:t>
          </w:r>
          <w:r>
            <w:rPr>
              <w:rStyle w:val="47"/>
              <w:rFonts w:ascii="宋体" w:hAnsi="宋体" w:cs="宋体"/>
              <w:lang w:val="zh-CN"/>
            </w:rPr>
            <w:t>合格投标人的审查</w:t>
          </w:r>
          <w:r>
            <w:rPr>
              <w:rFonts w:hint="eastAsia"/>
            </w:rPr>
            <w:tab/>
          </w:r>
          <w:r>
            <w:rPr>
              <w:rFonts w:hint="eastAsia"/>
            </w:rPr>
            <w:fldChar w:fldCharType="begin"/>
          </w:r>
          <w:r>
            <w:rPr>
              <w:rFonts w:hint="eastAsia"/>
            </w:rPr>
            <w:instrText xml:space="preserve"> </w:instrText>
          </w:r>
          <w:r>
            <w:instrText xml:space="preserve">PAGEREF _Toc234841611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141D821E">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"_Toc234841612" </w:instrText>
          </w:r>
          <w:r>
            <w:fldChar w:fldCharType="separate"/>
          </w:r>
          <w:r>
            <w:rPr>
              <w:rStyle w:val="47"/>
              <w:rFonts w:ascii="宋体" w:hAnsi="宋体" w:cs="宋体"/>
            </w:rPr>
            <w:t>3.</w:t>
          </w:r>
          <w:r>
            <w:rPr>
              <w:rStyle w:val="47"/>
              <w:rFonts w:ascii="宋体" w:hAnsi="宋体" w:cs="宋体"/>
              <w:lang w:val="zh-CN"/>
            </w:rPr>
            <w:t>商务、技术评议</w:t>
          </w:r>
          <w:r>
            <w:rPr>
              <w:rFonts w:hint="eastAsia"/>
            </w:rPr>
            <w:tab/>
          </w:r>
          <w:r>
            <w:rPr>
              <w:rFonts w:hint="eastAsia"/>
            </w:rPr>
            <w:fldChar w:fldCharType="begin"/>
          </w:r>
          <w:r>
            <w:rPr>
              <w:rFonts w:hint="eastAsia"/>
            </w:rPr>
            <w:instrText xml:space="preserve"> </w:instrText>
          </w:r>
          <w:r>
            <w:instrText xml:space="preserve">PAGEREF _Toc234841612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14:paraId="4B157BCF">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"_Toc234841613" </w:instrText>
          </w:r>
          <w:r>
            <w:fldChar w:fldCharType="separate"/>
          </w:r>
          <w:r>
            <w:rPr>
              <w:rStyle w:val="47"/>
              <w:rFonts w:ascii="宋体" w:hAnsi="宋体" w:cs="宋体"/>
            </w:rPr>
            <w:t>4.</w:t>
          </w:r>
          <w:r>
            <w:rPr>
              <w:rStyle w:val="47"/>
              <w:rFonts w:ascii="宋体" w:hAnsi="宋体" w:cs="宋体"/>
              <w:lang w:val="zh-CN"/>
            </w:rPr>
            <w:t>综合得分</w:t>
          </w:r>
          <w:r>
            <w:rPr>
              <w:rFonts w:hint="eastAsia"/>
            </w:rPr>
            <w:tab/>
          </w:r>
          <w:r>
            <w:rPr>
              <w:rFonts w:hint="eastAsia"/>
            </w:rPr>
            <w:fldChar w:fldCharType="begin"/>
          </w:r>
          <w:r>
            <w:rPr>
              <w:rFonts w:hint="eastAsia"/>
            </w:rPr>
            <w:instrText xml:space="preserve"> </w:instrText>
          </w:r>
          <w:r>
            <w:instrText xml:space="preserve">PAGEREF _Toc234841613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123B95E9">
          <w:pPr>
            <w:pStyle w:val="29"/>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"_Toc234841614" </w:instrText>
          </w:r>
          <w:r>
            <w:fldChar w:fldCharType="separate"/>
          </w:r>
          <w:r>
            <w:rPr>
              <w:rStyle w:val="47"/>
            </w:rPr>
            <w:t>第四章合同条款及格式</w:t>
          </w:r>
          <w:r>
            <w:rPr>
              <w:rFonts w:hint="eastAsia"/>
            </w:rPr>
            <w:tab/>
          </w:r>
          <w:r>
            <w:rPr>
              <w:rFonts w:hint="eastAsia"/>
            </w:rPr>
            <w:fldChar w:fldCharType="begin"/>
          </w:r>
          <w:r>
            <w:rPr>
              <w:rFonts w:hint="eastAsia"/>
            </w:rPr>
            <w:instrText xml:space="preserve"> </w:instrText>
          </w:r>
          <w:r>
            <w:instrText xml:space="preserve">PAGEREF _Toc234841614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12F2B9BA">
          <w:pPr>
            <w:pStyle w:val="29"/>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"_Toc234841615" </w:instrText>
          </w:r>
          <w:r>
            <w:fldChar w:fldCharType="separate"/>
          </w:r>
          <w:r>
            <w:rPr>
              <w:rStyle w:val="47"/>
              <w:rFonts w:ascii="宋体" w:hAnsi="宋体" w:cs="宋体"/>
            </w:rPr>
            <w:t>第五章 技术需求书</w:t>
          </w:r>
          <w:r>
            <w:rPr>
              <w:rFonts w:hint="eastAsia"/>
            </w:rPr>
            <w:tab/>
          </w:r>
          <w:r>
            <w:rPr>
              <w:rFonts w:hint="eastAsia"/>
            </w:rPr>
            <w:fldChar w:fldCharType="begin"/>
          </w:r>
          <w:r>
            <w:rPr>
              <w:rFonts w:hint="eastAsia"/>
            </w:rPr>
            <w:instrText xml:space="preserve"> </w:instrText>
          </w:r>
          <w:r>
            <w:instrText xml:space="preserve">PAGEREF _Toc234841615 \h</w:instrText>
          </w:r>
          <w:r>
            <w:rPr>
              <w:rFonts w:hint="eastAsia"/>
            </w:rPr>
            <w:instrText xml:space="preserve"> </w:instrText>
          </w:r>
          <w:r>
            <w:rPr>
              <w:rFonts w:hint="eastAsia"/>
            </w:rPr>
            <w:fldChar w:fldCharType="separate"/>
          </w:r>
          <w:r>
            <w:t>44</w:t>
          </w:r>
          <w:r>
            <w:rPr>
              <w:rFonts w:hint="eastAsia"/>
            </w:rPr>
            <w:fldChar w:fldCharType="end"/>
          </w:r>
          <w:r>
            <w:rPr>
              <w:rFonts w:hint="eastAsia"/>
            </w:rPr>
            <w:fldChar w:fldCharType="end"/>
          </w:r>
        </w:p>
        <w:p w14:paraId="04CBE340">
          <w:pPr>
            <w:pStyle w:val="29"/>
            <w:tabs>
              <w:tab w:val="right" w:leader="dot" w:pos="9345"/>
            </w:tabs>
            <w:rPr>
              <w:rFonts w:asciiTheme="minorHAnsi" w:hAnsiTheme="minorHAnsi" w:eastAsiaTheme="minorEastAsia" w:cstheme="minorBidi"/>
              <w:sz w:val="22"/>
              <w:szCs w:val="24"/>
              <w14:ligatures w14:val="standardContextual"/>
            </w:rPr>
          </w:pPr>
          <w:r>
            <w:fldChar w:fldCharType="begin"/>
          </w:r>
          <w:r>
            <w:instrText xml:space="preserve"> HYPERLINK \l "_Toc234841616" </w:instrText>
          </w:r>
          <w:r>
            <w:fldChar w:fldCharType="separate"/>
          </w:r>
          <w:r>
            <w:rPr>
              <w:rStyle w:val="47"/>
              <w:rFonts w:ascii="宋体" w:hAnsi="宋体" w:cs="宋体"/>
            </w:rPr>
            <w:t>第六章 投标文件格式</w:t>
          </w:r>
          <w:r>
            <w:rPr>
              <w:rFonts w:hint="eastAsia"/>
            </w:rPr>
            <w:tab/>
          </w:r>
          <w:r>
            <w:rPr>
              <w:rFonts w:hint="eastAsia"/>
            </w:rPr>
            <w:fldChar w:fldCharType="begin"/>
          </w:r>
          <w:r>
            <w:rPr>
              <w:rFonts w:hint="eastAsia"/>
            </w:rPr>
            <w:instrText xml:space="preserve"> </w:instrText>
          </w:r>
          <w:r>
            <w:instrText xml:space="preserve">PAGEREF _Toc234841616 \h</w:instrText>
          </w:r>
          <w:r>
            <w:rPr>
              <w:rFonts w:hint="eastAsia"/>
            </w:rPr>
            <w:instrText xml:space="preserve"> </w:instrText>
          </w:r>
          <w:r>
            <w:rPr>
              <w:rFonts w:hint="eastAsia"/>
            </w:rPr>
            <w:fldChar w:fldCharType="separate"/>
          </w:r>
          <w:r>
            <w:t>50</w:t>
          </w:r>
          <w:r>
            <w:rPr>
              <w:rFonts w:hint="eastAsia"/>
            </w:rPr>
            <w:fldChar w:fldCharType="end"/>
          </w:r>
          <w:r>
            <w:rPr>
              <w:rFonts w:hint="eastAsia"/>
            </w:rPr>
            <w:fldChar w:fldCharType="end"/>
          </w:r>
        </w:p>
        <w:p w14:paraId="1CD9B717">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"_Toc234841617" </w:instrText>
          </w:r>
          <w:r>
            <w:fldChar w:fldCharType="separate"/>
          </w:r>
          <w:r>
            <w:rPr>
              <w:rStyle w:val="47"/>
              <w:rFonts w:ascii="宋体" w:hAnsi="宋体" w:cs="宋体"/>
              <w:bCs/>
            </w:rPr>
            <w:t>第一部分、封面</w:t>
          </w:r>
          <w:r>
            <w:rPr>
              <w:rFonts w:hint="eastAsia"/>
            </w:rPr>
            <w:tab/>
          </w:r>
          <w:r>
            <w:rPr>
              <w:rFonts w:hint="eastAsia"/>
            </w:rPr>
            <w:fldChar w:fldCharType="begin"/>
          </w:r>
          <w:r>
            <w:rPr>
              <w:rFonts w:hint="eastAsia"/>
            </w:rPr>
            <w:instrText xml:space="preserve"> </w:instrText>
          </w:r>
          <w:r>
            <w:instrText xml:space="preserve">PAGEREF _Toc234841617 \h</w:instrText>
          </w:r>
          <w:r>
            <w:rPr>
              <w:rFonts w:hint="eastAsia"/>
            </w:rPr>
            <w:instrText xml:space="preserve"> </w:instrText>
          </w:r>
          <w:r>
            <w:rPr>
              <w:rFonts w:hint="eastAsia"/>
            </w:rPr>
            <w:fldChar w:fldCharType="separate"/>
          </w:r>
          <w:r>
            <w:t>50</w:t>
          </w:r>
          <w:r>
            <w:rPr>
              <w:rFonts w:hint="eastAsia"/>
            </w:rPr>
            <w:fldChar w:fldCharType="end"/>
          </w:r>
          <w:r>
            <w:rPr>
              <w:rFonts w:hint="eastAsia"/>
            </w:rPr>
            <w:fldChar w:fldCharType="end"/>
          </w:r>
        </w:p>
        <w:p w14:paraId="6751A09B">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"_Toc234841618" </w:instrText>
          </w:r>
          <w:r>
            <w:fldChar w:fldCharType="separate"/>
          </w:r>
          <w:r>
            <w:rPr>
              <w:rStyle w:val="47"/>
              <w:rFonts w:ascii="宋体" w:hAnsi="宋体" w:cs="宋体"/>
              <w:bCs/>
            </w:rPr>
            <w:t>第二部分、商务部分</w:t>
          </w:r>
          <w:r>
            <w:rPr>
              <w:rFonts w:hint="eastAsia"/>
            </w:rPr>
            <w:tab/>
          </w:r>
          <w:r>
            <w:rPr>
              <w:rFonts w:hint="eastAsia"/>
            </w:rPr>
            <w:fldChar w:fldCharType="begin"/>
          </w:r>
          <w:r>
            <w:rPr>
              <w:rFonts w:hint="eastAsia"/>
            </w:rPr>
            <w:instrText xml:space="preserve"> </w:instrText>
          </w:r>
          <w:r>
            <w:instrText xml:space="preserve">PAGEREF _Toc234841618 \h</w:instrText>
          </w:r>
          <w:r>
            <w:rPr>
              <w:rFonts w:hint="eastAsia"/>
            </w:rPr>
            <w:instrText xml:space="preserve"> </w:instrText>
          </w:r>
          <w:r>
            <w:rPr>
              <w:rFonts w:hint="eastAsia"/>
            </w:rPr>
            <w:fldChar w:fldCharType="separate"/>
          </w:r>
          <w:r>
            <w:t>52</w:t>
          </w:r>
          <w:r>
            <w:rPr>
              <w:rFonts w:hint="eastAsia"/>
            </w:rPr>
            <w:fldChar w:fldCharType="end"/>
          </w:r>
          <w:r>
            <w:rPr>
              <w:rFonts w:hint="eastAsia"/>
            </w:rPr>
            <w:fldChar w:fldCharType="end"/>
          </w:r>
        </w:p>
        <w:p w14:paraId="418B3D70">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"_Toc234841619" </w:instrText>
          </w:r>
          <w:r>
            <w:fldChar w:fldCharType="separate"/>
          </w:r>
          <w:r>
            <w:rPr>
              <w:rStyle w:val="47"/>
              <w:rFonts w:ascii="宋体" w:hAnsi="宋体" w:cs="宋体"/>
              <w:b/>
              <w:bCs/>
            </w:rPr>
            <w:t>附件一、投标函</w:t>
          </w:r>
          <w:r>
            <w:rPr>
              <w:rFonts w:hint="eastAsia"/>
            </w:rPr>
            <w:tab/>
          </w:r>
          <w:r>
            <w:rPr>
              <w:rFonts w:hint="eastAsia"/>
            </w:rPr>
            <w:fldChar w:fldCharType="begin"/>
          </w:r>
          <w:r>
            <w:rPr>
              <w:rFonts w:hint="eastAsia"/>
            </w:rPr>
            <w:instrText xml:space="preserve"> </w:instrText>
          </w:r>
          <w:r>
            <w:instrText xml:space="preserve">PAGEREF _Toc234841619 \h</w:instrText>
          </w:r>
          <w:r>
            <w:rPr>
              <w:rFonts w:hint="eastAsia"/>
            </w:rPr>
            <w:instrText xml:space="preserve"> </w:instrText>
          </w:r>
          <w:r>
            <w:rPr>
              <w:rFonts w:hint="eastAsia"/>
            </w:rPr>
            <w:fldChar w:fldCharType="separate"/>
          </w:r>
          <w:r>
            <w:t>53</w:t>
          </w:r>
          <w:r>
            <w:rPr>
              <w:rFonts w:hint="eastAsia"/>
            </w:rPr>
            <w:fldChar w:fldCharType="end"/>
          </w:r>
          <w:r>
            <w:rPr>
              <w:rFonts w:hint="eastAsia"/>
            </w:rPr>
            <w:fldChar w:fldCharType="end"/>
          </w:r>
        </w:p>
        <w:p w14:paraId="15C0D771">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"_Toc234841620" </w:instrText>
          </w:r>
          <w:r>
            <w:fldChar w:fldCharType="separate"/>
          </w:r>
          <w:r>
            <w:rPr>
              <w:rStyle w:val="47"/>
              <w:rFonts w:ascii="宋体" w:hAnsi="宋体" w:cs="宋体"/>
              <w:b/>
              <w:bCs/>
            </w:rPr>
            <w:t>附件二、开标一览表</w:t>
          </w:r>
          <w:r>
            <w:rPr>
              <w:rFonts w:hint="eastAsia"/>
            </w:rPr>
            <w:tab/>
          </w:r>
          <w:r>
            <w:rPr>
              <w:rFonts w:hint="eastAsia"/>
            </w:rPr>
            <w:fldChar w:fldCharType="begin"/>
          </w:r>
          <w:r>
            <w:rPr>
              <w:rFonts w:hint="eastAsia"/>
            </w:rPr>
            <w:instrText xml:space="preserve"> </w:instrText>
          </w:r>
          <w:r>
            <w:instrText xml:space="preserve">PAGEREF _Toc234841620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14:paraId="2215D727">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"_Toc234841621" </w:instrText>
          </w:r>
          <w:r>
            <w:fldChar w:fldCharType="separate"/>
          </w:r>
          <w:r>
            <w:rPr>
              <w:rStyle w:val="47"/>
              <w:rFonts w:ascii="宋体" w:hAnsi="宋体" w:cs="宋体"/>
              <w:b/>
              <w:bCs/>
            </w:rPr>
            <w:t>附件三、投标分项报价表</w:t>
          </w:r>
          <w:r>
            <w:rPr>
              <w:rFonts w:hint="eastAsia"/>
            </w:rPr>
            <w:tab/>
          </w:r>
          <w:r>
            <w:rPr>
              <w:rFonts w:hint="eastAsia"/>
            </w:rPr>
            <w:fldChar w:fldCharType="begin"/>
          </w:r>
          <w:r>
            <w:rPr>
              <w:rFonts w:hint="eastAsia"/>
            </w:rPr>
            <w:instrText xml:space="preserve"> </w:instrText>
          </w:r>
          <w:r>
            <w:instrText xml:space="preserve">PAGEREF _Toc234841621 \h</w:instrText>
          </w:r>
          <w:r>
            <w:rPr>
              <w:rFonts w:hint="eastAsia"/>
            </w:rPr>
            <w:instrText xml:space="preserve"> </w:instrText>
          </w:r>
          <w:r>
            <w:rPr>
              <w:rFonts w:hint="eastAsia"/>
            </w:rPr>
            <w:fldChar w:fldCharType="separate"/>
          </w:r>
          <w:r>
            <w:t>55</w:t>
          </w:r>
          <w:r>
            <w:rPr>
              <w:rFonts w:hint="eastAsia"/>
            </w:rPr>
            <w:fldChar w:fldCharType="end"/>
          </w:r>
          <w:r>
            <w:rPr>
              <w:rFonts w:hint="eastAsia"/>
            </w:rPr>
            <w:fldChar w:fldCharType="end"/>
          </w:r>
        </w:p>
        <w:p w14:paraId="3AEBC97C">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"_Toc234841622" </w:instrText>
          </w:r>
          <w:r>
            <w:fldChar w:fldCharType="separate"/>
          </w:r>
          <w:r>
            <w:rPr>
              <w:rStyle w:val="47"/>
              <w:rFonts w:ascii="宋体" w:hAnsi="宋体" w:cs="宋体"/>
              <w:b/>
              <w:bCs/>
            </w:rPr>
            <w:t>附件四、法定代表人身份证明及法定代表人（负责人）授权书</w:t>
          </w:r>
          <w:r>
            <w:rPr>
              <w:rFonts w:hint="eastAsia"/>
            </w:rPr>
            <w:tab/>
          </w:r>
          <w:r>
            <w:rPr>
              <w:rFonts w:hint="eastAsia"/>
            </w:rPr>
            <w:fldChar w:fldCharType="begin"/>
          </w:r>
          <w:r>
            <w:rPr>
              <w:rFonts w:hint="eastAsia"/>
            </w:rPr>
            <w:instrText xml:space="preserve"> </w:instrText>
          </w:r>
          <w:r>
            <w:instrText xml:space="preserve">PAGEREF _Toc234841622 \h</w:instrText>
          </w:r>
          <w:r>
            <w:rPr>
              <w:rFonts w:hint="eastAsia"/>
            </w:rPr>
            <w:instrText xml:space="preserve"> </w:instrText>
          </w:r>
          <w:r>
            <w:rPr>
              <w:rFonts w:hint="eastAsia"/>
            </w:rPr>
            <w:fldChar w:fldCharType="separate"/>
          </w:r>
          <w:r>
            <w:t>56</w:t>
          </w:r>
          <w:r>
            <w:rPr>
              <w:rFonts w:hint="eastAsia"/>
            </w:rPr>
            <w:fldChar w:fldCharType="end"/>
          </w:r>
          <w:r>
            <w:rPr>
              <w:rFonts w:hint="eastAsia"/>
            </w:rPr>
            <w:fldChar w:fldCharType="end"/>
          </w:r>
        </w:p>
        <w:p w14:paraId="029D7D7B">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"_Toc234841623" </w:instrText>
          </w:r>
          <w:r>
            <w:fldChar w:fldCharType="separate"/>
          </w:r>
          <w:r>
            <w:rPr>
              <w:rStyle w:val="47"/>
              <w:rFonts w:ascii="宋体" w:hAnsi="宋体" w:cs="宋体"/>
              <w:b/>
              <w:bCs/>
            </w:rPr>
            <w:t>附件五、营业执照</w:t>
          </w:r>
          <w:r>
            <w:rPr>
              <w:rFonts w:hint="eastAsia"/>
            </w:rPr>
            <w:tab/>
          </w:r>
          <w:r>
            <w:rPr>
              <w:rFonts w:hint="eastAsia"/>
            </w:rPr>
            <w:fldChar w:fldCharType="begin"/>
          </w:r>
          <w:r>
            <w:rPr>
              <w:rFonts w:hint="eastAsia"/>
            </w:rPr>
            <w:instrText xml:space="preserve"> </w:instrText>
          </w:r>
          <w:r>
            <w:instrText xml:space="preserve">PAGEREF _Toc234841623 \h</w:instrText>
          </w:r>
          <w:r>
            <w:rPr>
              <w:rFonts w:hint="eastAsia"/>
            </w:rPr>
            <w:instrText xml:space="preserve"> </w:instrText>
          </w:r>
          <w:r>
            <w:rPr>
              <w:rFonts w:hint="eastAsia"/>
            </w:rPr>
            <w:fldChar w:fldCharType="separate"/>
          </w:r>
          <w:r>
            <w:t>58</w:t>
          </w:r>
          <w:r>
            <w:rPr>
              <w:rFonts w:hint="eastAsia"/>
            </w:rPr>
            <w:fldChar w:fldCharType="end"/>
          </w:r>
          <w:r>
            <w:rPr>
              <w:rFonts w:hint="eastAsia"/>
            </w:rPr>
            <w:fldChar w:fldCharType="end"/>
          </w:r>
        </w:p>
        <w:p w14:paraId="6EE38C95">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"_Toc234841624" </w:instrText>
          </w:r>
          <w:r>
            <w:fldChar w:fldCharType="separate"/>
          </w:r>
          <w:r>
            <w:rPr>
              <w:rStyle w:val="47"/>
              <w:rFonts w:ascii="宋体" w:hAnsi="宋体" w:cs="宋体"/>
              <w:b/>
              <w:bCs/>
            </w:rPr>
            <w:t>附件六、投标人情况表</w:t>
          </w:r>
          <w:r>
            <w:rPr>
              <w:rFonts w:hint="eastAsia"/>
            </w:rPr>
            <w:tab/>
          </w:r>
          <w:r>
            <w:rPr>
              <w:rFonts w:hint="eastAsia"/>
            </w:rPr>
            <w:fldChar w:fldCharType="begin"/>
          </w:r>
          <w:r>
            <w:rPr>
              <w:rFonts w:hint="eastAsia"/>
            </w:rPr>
            <w:instrText xml:space="preserve"> </w:instrText>
          </w:r>
          <w:r>
            <w:instrText xml:space="preserve">PAGEREF _Toc234841624 \h</w:instrText>
          </w:r>
          <w:r>
            <w:rPr>
              <w:rFonts w:hint="eastAsia"/>
            </w:rPr>
            <w:instrText xml:space="preserve"> </w:instrText>
          </w:r>
          <w:r>
            <w:rPr>
              <w:rFonts w:hint="eastAsia"/>
            </w:rPr>
            <w:fldChar w:fldCharType="separate"/>
          </w:r>
          <w:r>
            <w:t>59</w:t>
          </w:r>
          <w:r>
            <w:rPr>
              <w:rFonts w:hint="eastAsia"/>
            </w:rPr>
            <w:fldChar w:fldCharType="end"/>
          </w:r>
          <w:r>
            <w:rPr>
              <w:rFonts w:hint="eastAsia"/>
            </w:rPr>
            <w:fldChar w:fldCharType="end"/>
          </w:r>
        </w:p>
        <w:p w14:paraId="2A95131D">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"_Toc234841625" </w:instrText>
          </w:r>
          <w:r>
            <w:fldChar w:fldCharType="separate"/>
          </w:r>
          <w:r>
            <w:rPr>
              <w:rStyle w:val="47"/>
              <w:rFonts w:ascii="宋体" w:hAnsi="宋体" w:cs="宋体"/>
              <w:b/>
              <w:bCs/>
            </w:rPr>
            <w:t>附件七、同类项目业绩表（需附有效证明文件）</w:t>
          </w:r>
          <w:r>
            <w:rPr>
              <w:rFonts w:hint="eastAsia"/>
            </w:rPr>
            <w:tab/>
          </w:r>
          <w:r>
            <w:rPr>
              <w:rFonts w:hint="eastAsia"/>
            </w:rPr>
            <w:fldChar w:fldCharType="begin"/>
          </w:r>
          <w:r>
            <w:rPr>
              <w:rFonts w:hint="eastAsia"/>
            </w:rPr>
            <w:instrText xml:space="preserve"> </w:instrText>
          </w:r>
          <w:r>
            <w:instrText xml:space="preserve">PAGEREF _Toc234841625 \h</w:instrText>
          </w:r>
          <w:r>
            <w:rPr>
              <w:rFonts w:hint="eastAsia"/>
            </w:rPr>
            <w:instrText xml:space="preserve"> </w:instrText>
          </w:r>
          <w:r>
            <w:rPr>
              <w:rFonts w:hint="eastAsia"/>
            </w:rPr>
            <w:fldChar w:fldCharType="separate"/>
          </w:r>
          <w:r>
            <w:t>60</w:t>
          </w:r>
          <w:r>
            <w:rPr>
              <w:rFonts w:hint="eastAsia"/>
            </w:rPr>
            <w:fldChar w:fldCharType="end"/>
          </w:r>
          <w:r>
            <w:rPr>
              <w:rFonts w:hint="eastAsia"/>
            </w:rPr>
            <w:fldChar w:fldCharType="end"/>
          </w:r>
        </w:p>
        <w:p w14:paraId="340B07FE">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"_Toc234841626" </w:instrText>
          </w:r>
          <w:r>
            <w:fldChar w:fldCharType="separate"/>
          </w:r>
          <w:r>
            <w:rPr>
              <w:rStyle w:val="47"/>
              <w:rFonts w:ascii="宋体" w:hAnsi="宋体" w:cs="宋体"/>
              <w:b/>
              <w:bCs/>
            </w:rPr>
            <w:t>附件八、商务条款偏差表</w:t>
          </w:r>
          <w:r>
            <w:rPr>
              <w:rFonts w:hint="eastAsia"/>
            </w:rPr>
            <w:tab/>
          </w:r>
          <w:r>
            <w:rPr>
              <w:rFonts w:hint="eastAsia"/>
            </w:rPr>
            <w:fldChar w:fldCharType="begin"/>
          </w:r>
          <w:r>
            <w:rPr>
              <w:rFonts w:hint="eastAsia"/>
            </w:rPr>
            <w:instrText xml:space="preserve"> </w:instrText>
          </w:r>
          <w:r>
            <w:instrText xml:space="preserve">PAGEREF _Toc234841626 \h</w:instrText>
          </w:r>
          <w:r>
            <w:rPr>
              <w:rFonts w:hint="eastAsia"/>
            </w:rPr>
            <w:instrText xml:space="preserve"> </w:instrText>
          </w:r>
          <w:r>
            <w:rPr>
              <w:rFonts w:hint="eastAsia"/>
            </w:rPr>
            <w:fldChar w:fldCharType="separate"/>
          </w:r>
          <w:r>
            <w:t>61</w:t>
          </w:r>
          <w:r>
            <w:rPr>
              <w:rFonts w:hint="eastAsia"/>
            </w:rPr>
            <w:fldChar w:fldCharType="end"/>
          </w:r>
          <w:r>
            <w:rPr>
              <w:rFonts w:hint="eastAsia"/>
            </w:rPr>
            <w:fldChar w:fldCharType="end"/>
          </w:r>
        </w:p>
        <w:p w14:paraId="263E678D">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"_Toc234841627" </w:instrText>
          </w:r>
          <w:r>
            <w:fldChar w:fldCharType="separate"/>
          </w:r>
          <w:r>
            <w:rPr>
              <w:rStyle w:val="47"/>
              <w:rFonts w:ascii="宋体" w:hAnsi="宋体" w:cs="宋体"/>
              <w:b/>
              <w:bCs/>
            </w:rPr>
            <w:t>附件九、总公司（具有独立法人资格）授权其依法设立的分支机构声明函</w:t>
          </w:r>
          <w:r>
            <w:rPr>
              <w:rFonts w:hint="eastAsia"/>
            </w:rPr>
            <w:tab/>
          </w:r>
          <w:r>
            <w:rPr>
              <w:rFonts w:hint="eastAsia"/>
            </w:rPr>
            <w:fldChar w:fldCharType="begin"/>
          </w:r>
          <w:r>
            <w:rPr>
              <w:rFonts w:hint="eastAsia"/>
            </w:rPr>
            <w:instrText xml:space="preserve"> </w:instrText>
          </w:r>
          <w:r>
            <w:instrText xml:space="preserve">PAGEREF _Toc234841627 \h</w:instrText>
          </w:r>
          <w:r>
            <w:rPr>
              <w:rFonts w:hint="eastAsia"/>
            </w:rPr>
            <w:instrText xml:space="preserve"> </w:instrText>
          </w:r>
          <w:r>
            <w:rPr>
              <w:rFonts w:hint="eastAsia"/>
            </w:rPr>
            <w:fldChar w:fldCharType="separate"/>
          </w:r>
          <w:r>
            <w:t>62</w:t>
          </w:r>
          <w:r>
            <w:rPr>
              <w:rFonts w:hint="eastAsia"/>
            </w:rPr>
            <w:fldChar w:fldCharType="end"/>
          </w:r>
          <w:r>
            <w:rPr>
              <w:rFonts w:hint="eastAsia"/>
            </w:rPr>
            <w:fldChar w:fldCharType="end"/>
          </w:r>
        </w:p>
        <w:p w14:paraId="4317629D">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"_Toc234841628" </w:instrText>
          </w:r>
          <w:r>
            <w:fldChar w:fldCharType="separate"/>
          </w:r>
          <w:r>
            <w:rPr>
              <w:rStyle w:val="47"/>
              <w:rFonts w:ascii="宋体" w:hAnsi="宋体" w:cs="宋体"/>
              <w:b/>
              <w:bCs/>
            </w:rPr>
            <w:t>附件十、投标人承诺函</w:t>
          </w:r>
          <w:r>
            <w:rPr>
              <w:rFonts w:hint="eastAsia"/>
            </w:rPr>
            <w:tab/>
          </w:r>
          <w:r>
            <w:rPr>
              <w:rFonts w:hint="eastAsia"/>
            </w:rPr>
            <w:fldChar w:fldCharType="begin"/>
          </w:r>
          <w:r>
            <w:rPr>
              <w:rFonts w:hint="eastAsia"/>
            </w:rPr>
            <w:instrText xml:space="preserve"> </w:instrText>
          </w:r>
          <w:r>
            <w:instrText xml:space="preserve">PAGEREF _Toc234841628 \h</w:instrText>
          </w:r>
          <w:r>
            <w:rPr>
              <w:rFonts w:hint="eastAsia"/>
            </w:rPr>
            <w:instrText xml:space="preserve"> </w:instrText>
          </w:r>
          <w:r>
            <w:rPr>
              <w:rFonts w:hint="eastAsia"/>
            </w:rPr>
            <w:fldChar w:fldCharType="separate"/>
          </w:r>
          <w:r>
            <w:t>63</w:t>
          </w:r>
          <w:r>
            <w:rPr>
              <w:rFonts w:hint="eastAsia"/>
            </w:rPr>
            <w:fldChar w:fldCharType="end"/>
          </w:r>
          <w:r>
            <w:rPr>
              <w:rFonts w:hint="eastAsia"/>
            </w:rPr>
            <w:fldChar w:fldCharType="end"/>
          </w:r>
        </w:p>
        <w:p w14:paraId="732F0B6E">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"_Toc234841629" </w:instrText>
          </w:r>
          <w:r>
            <w:fldChar w:fldCharType="separate"/>
          </w:r>
          <w:r>
            <w:rPr>
              <w:rStyle w:val="47"/>
              <w:rFonts w:ascii="宋体" w:hAnsi="宋体" w:cs="宋体"/>
              <w:b/>
              <w:bCs/>
            </w:rPr>
            <w:t>附件十一、投标人提供的其它资质文件或者说明</w:t>
          </w:r>
          <w:r>
            <w:rPr>
              <w:rFonts w:hint="eastAsia"/>
            </w:rPr>
            <w:tab/>
          </w:r>
          <w:r>
            <w:rPr>
              <w:rFonts w:hint="eastAsia"/>
            </w:rPr>
            <w:fldChar w:fldCharType="begin"/>
          </w:r>
          <w:r>
            <w:rPr>
              <w:rFonts w:hint="eastAsia"/>
            </w:rPr>
            <w:instrText xml:space="preserve"> </w:instrText>
          </w:r>
          <w:r>
            <w:instrText xml:space="preserve">PAGEREF _Toc234841629 \h</w:instrText>
          </w:r>
          <w:r>
            <w:rPr>
              <w:rFonts w:hint="eastAsia"/>
            </w:rPr>
            <w:instrText xml:space="preserve"> </w:instrText>
          </w:r>
          <w:r>
            <w:rPr>
              <w:rFonts w:hint="eastAsia"/>
            </w:rPr>
            <w:fldChar w:fldCharType="separate"/>
          </w:r>
          <w:r>
            <w:t>65</w:t>
          </w:r>
          <w:r>
            <w:rPr>
              <w:rFonts w:hint="eastAsia"/>
            </w:rPr>
            <w:fldChar w:fldCharType="end"/>
          </w:r>
          <w:r>
            <w:rPr>
              <w:rFonts w:hint="eastAsia"/>
            </w:rPr>
            <w:fldChar w:fldCharType="end"/>
          </w:r>
        </w:p>
        <w:p w14:paraId="6ED67877">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"_Toc234841630" </w:instrText>
          </w:r>
          <w:r>
            <w:fldChar w:fldCharType="separate"/>
          </w:r>
          <w:r>
            <w:rPr>
              <w:rStyle w:val="47"/>
              <w:rFonts w:ascii="宋体" w:hAnsi="宋体" w:cs="宋体"/>
              <w:b/>
              <w:bCs/>
            </w:rPr>
            <w:t>附件十二、投标人资质证明</w:t>
          </w:r>
          <w:r>
            <w:rPr>
              <w:rFonts w:hint="eastAsia"/>
            </w:rPr>
            <w:tab/>
          </w:r>
          <w:r>
            <w:rPr>
              <w:rFonts w:hint="eastAsia"/>
            </w:rPr>
            <w:fldChar w:fldCharType="begin"/>
          </w:r>
          <w:r>
            <w:rPr>
              <w:rFonts w:hint="eastAsia"/>
            </w:rPr>
            <w:instrText xml:space="preserve"> </w:instrText>
          </w:r>
          <w:r>
            <w:instrText xml:space="preserve">PAGEREF _Toc234841630 \h</w:instrText>
          </w:r>
          <w:r>
            <w:rPr>
              <w:rFonts w:hint="eastAsia"/>
            </w:rPr>
            <w:instrText xml:space="preserve"> </w:instrText>
          </w:r>
          <w:r>
            <w:rPr>
              <w:rFonts w:hint="eastAsia"/>
            </w:rPr>
            <w:fldChar w:fldCharType="separate"/>
          </w:r>
          <w:r>
            <w:t>66</w:t>
          </w:r>
          <w:r>
            <w:rPr>
              <w:rFonts w:hint="eastAsia"/>
            </w:rPr>
            <w:fldChar w:fldCharType="end"/>
          </w:r>
          <w:r>
            <w:rPr>
              <w:rFonts w:hint="eastAsia"/>
            </w:rPr>
            <w:fldChar w:fldCharType="end"/>
          </w:r>
        </w:p>
        <w:p w14:paraId="34D850A9">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"_Toc234841631" </w:instrText>
          </w:r>
          <w:r>
            <w:fldChar w:fldCharType="separate"/>
          </w:r>
          <w:r>
            <w:rPr>
              <w:rStyle w:val="47"/>
              <w:rFonts w:ascii="宋体" w:hAnsi="宋体" w:cs="宋体"/>
              <w:b/>
              <w:bCs/>
            </w:rPr>
            <w:t>附件十三、述标文件要求</w:t>
          </w:r>
          <w:r>
            <w:rPr>
              <w:rFonts w:hint="eastAsia"/>
            </w:rPr>
            <w:tab/>
          </w:r>
          <w:r>
            <w:rPr>
              <w:rFonts w:hint="eastAsia"/>
            </w:rPr>
            <w:fldChar w:fldCharType="begin"/>
          </w:r>
          <w:r>
            <w:rPr>
              <w:rFonts w:hint="eastAsia"/>
            </w:rPr>
            <w:instrText xml:space="preserve"> </w:instrText>
          </w:r>
          <w:r>
            <w:instrText xml:space="preserve">PAGEREF _Toc234841631 \h</w:instrText>
          </w:r>
          <w:r>
            <w:rPr>
              <w:rFonts w:hint="eastAsia"/>
            </w:rPr>
            <w:instrText xml:space="preserve"> </w:instrText>
          </w:r>
          <w:r>
            <w:rPr>
              <w:rFonts w:hint="eastAsia"/>
            </w:rPr>
            <w:fldChar w:fldCharType="separate"/>
          </w:r>
          <w:r>
            <w:t>67</w:t>
          </w:r>
          <w:r>
            <w:rPr>
              <w:rFonts w:hint="eastAsia"/>
            </w:rPr>
            <w:fldChar w:fldCharType="end"/>
          </w:r>
          <w:r>
            <w:rPr>
              <w:rFonts w:hint="eastAsia"/>
            </w:rPr>
            <w:fldChar w:fldCharType="end"/>
          </w:r>
        </w:p>
        <w:p w14:paraId="699B3EBB">
          <w:pPr>
            <w:pStyle w:val="2"/>
            <w:tabs>
              <w:tab w:val="right" w:leader="dot" w:pos="9345"/>
            </w:tabs>
            <w:ind w:left="420"/>
            <w:rPr>
              <w:rFonts w:asciiTheme="minorHAnsi" w:hAnsiTheme="minorHAnsi" w:eastAsiaTheme="minorEastAsia" w:cstheme="minorBidi"/>
              <w:sz w:val="22"/>
              <w:szCs w:val="24"/>
              <w14:ligatures w14:val="standardContextual"/>
            </w:rPr>
          </w:pPr>
          <w:r>
            <w:fldChar w:fldCharType="begin"/>
          </w:r>
          <w:r>
            <w:instrText xml:space="preserve"> HYPERLINK \l "_Toc234841632" </w:instrText>
          </w:r>
          <w:r>
            <w:fldChar w:fldCharType="separate"/>
          </w:r>
          <w:r>
            <w:rPr>
              <w:rStyle w:val="47"/>
              <w:rFonts w:ascii="宋体" w:hAnsi="宋体" w:cs="宋体"/>
            </w:rPr>
            <w:t>第三部分、技术部分</w:t>
          </w:r>
          <w:r>
            <w:rPr>
              <w:rFonts w:hint="eastAsia"/>
            </w:rPr>
            <w:tab/>
          </w:r>
          <w:r>
            <w:rPr>
              <w:rFonts w:hint="eastAsia"/>
            </w:rPr>
            <w:fldChar w:fldCharType="begin"/>
          </w:r>
          <w:r>
            <w:rPr>
              <w:rFonts w:hint="eastAsia"/>
            </w:rPr>
            <w:instrText xml:space="preserve"> </w:instrText>
          </w:r>
          <w:r>
            <w:instrText xml:space="preserve">PAGEREF _Toc234841632 \h</w:instrText>
          </w:r>
          <w:r>
            <w:rPr>
              <w:rFonts w:hint="eastAsia"/>
            </w:rPr>
            <w:instrText xml:space="preserve"> </w:instrText>
          </w:r>
          <w:r>
            <w:rPr>
              <w:rFonts w:hint="eastAsia"/>
            </w:rPr>
            <w:fldChar w:fldCharType="separate"/>
          </w:r>
          <w:r>
            <w:t>68</w:t>
          </w:r>
          <w:r>
            <w:rPr>
              <w:rFonts w:hint="eastAsia"/>
            </w:rPr>
            <w:fldChar w:fldCharType="end"/>
          </w:r>
          <w:r>
            <w:rPr>
              <w:rFonts w:hint="eastAsia"/>
            </w:rPr>
            <w:fldChar w:fldCharType="end"/>
          </w:r>
        </w:p>
        <w:p w14:paraId="03C275E3">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"_Toc234841633" </w:instrText>
          </w:r>
          <w:r>
            <w:fldChar w:fldCharType="separate"/>
          </w:r>
          <w:r>
            <w:rPr>
              <w:rStyle w:val="47"/>
              <w:rFonts w:ascii="宋体" w:hAnsi="宋体" w:cs="宋体"/>
              <w:b/>
              <w:bCs/>
            </w:rPr>
            <w:t>附件十四、技术条款偏差表</w:t>
          </w:r>
          <w:r>
            <w:rPr>
              <w:rFonts w:hint="eastAsia"/>
            </w:rPr>
            <w:tab/>
          </w:r>
          <w:r>
            <w:rPr>
              <w:rFonts w:hint="eastAsia"/>
            </w:rPr>
            <w:fldChar w:fldCharType="begin"/>
          </w:r>
          <w:r>
            <w:rPr>
              <w:rFonts w:hint="eastAsia"/>
            </w:rPr>
            <w:instrText xml:space="preserve"> </w:instrText>
          </w:r>
          <w:r>
            <w:instrText xml:space="preserve">PAGEREF _Toc234841633 \h</w:instrText>
          </w:r>
          <w:r>
            <w:rPr>
              <w:rFonts w:hint="eastAsia"/>
            </w:rPr>
            <w:instrText xml:space="preserve"> </w:instrText>
          </w:r>
          <w:r>
            <w:rPr>
              <w:rFonts w:hint="eastAsia"/>
            </w:rPr>
            <w:fldChar w:fldCharType="separate"/>
          </w:r>
          <w:r>
            <w:t>69</w:t>
          </w:r>
          <w:r>
            <w:rPr>
              <w:rFonts w:hint="eastAsia"/>
            </w:rPr>
            <w:fldChar w:fldCharType="end"/>
          </w:r>
          <w:r>
            <w:rPr>
              <w:rFonts w:hint="eastAsia"/>
            </w:rPr>
            <w:fldChar w:fldCharType="end"/>
          </w:r>
        </w:p>
        <w:p w14:paraId="563132CC">
          <w:pPr>
            <w:pStyle w:val="22"/>
            <w:tabs>
              <w:tab w:val="right" w:leader="dot" w:pos="9345"/>
            </w:tabs>
            <w:ind w:left="840"/>
            <w:rPr>
              <w:rFonts w:asciiTheme="minorHAnsi" w:hAnsiTheme="minorHAnsi" w:eastAsiaTheme="minorEastAsia" w:cstheme="minorBidi"/>
              <w:sz w:val="22"/>
              <w:szCs w:val="24"/>
              <w14:ligatures w14:val="standardContextual"/>
            </w:rPr>
          </w:pPr>
          <w:r>
            <w:fldChar w:fldCharType="begin"/>
          </w:r>
          <w:r>
            <w:instrText xml:space="preserve"> HYPERLINK \l "_Toc234841634" </w:instrText>
          </w:r>
          <w:r>
            <w:fldChar w:fldCharType="separate"/>
          </w:r>
          <w:r>
            <w:rPr>
              <w:rStyle w:val="47"/>
              <w:rFonts w:ascii="宋体" w:hAnsi="宋体" w:cs="宋体"/>
              <w:b/>
              <w:bCs/>
            </w:rPr>
            <w:t>附件十五、技术文件</w:t>
          </w:r>
          <w:r>
            <w:rPr>
              <w:rFonts w:hint="eastAsia"/>
            </w:rPr>
            <w:tab/>
          </w:r>
          <w:r>
            <w:rPr>
              <w:rFonts w:hint="eastAsia"/>
            </w:rPr>
            <w:fldChar w:fldCharType="begin"/>
          </w:r>
          <w:r>
            <w:rPr>
              <w:rFonts w:hint="eastAsia"/>
            </w:rPr>
            <w:instrText xml:space="preserve"> </w:instrText>
          </w:r>
          <w:r>
            <w:instrText xml:space="preserve">PAGEREF _Toc234841634 \h</w:instrText>
          </w:r>
          <w:r>
            <w:rPr>
              <w:rFonts w:hint="eastAsia"/>
            </w:rPr>
            <w:instrText xml:space="preserve"> </w:instrText>
          </w:r>
          <w:r>
            <w:rPr>
              <w:rFonts w:hint="eastAsia"/>
            </w:rPr>
            <w:fldChar w:fldCharType="separate"/>
          </w:r>
          <w:r>
            <w:t>70</w:t>
          </w:r>
          <w:r>
            <w:rPr>
              <w:rFonts w:hint="eastAsia"/>
            </w:rPr>
            <w:fldChar w:fldCharType="end"/>
          </w:r>
          <w:r>
            <w:rPr>
              <w:rFonts w:hint="eastAsia"/>
            </w:rPr>
            <w:fldChar w:fldCharType="end"/>
          </w:r>
        </w:p>
        <w:p w14:paraId="387691D4">
          <w:pPr>
            <w:pStyle w:val="126"/>
            <w:rPr>
              <w:rFonts w:ascii="Calibri" w:hAnsi="Calibri"/>
              <w:sz w:val="21"/>
              <w:szCs w:val="21"/>
            </w:rPr>
          </w:pPr>
          <w:r>
            <w:rPr>
              <w:lang w:val="zh-CN"/>
            </w:rPr>
            <w:fldChar w:fldCharType="end"/>
          </w:r>
        </w:p>
      </w:sdtContent>
    </w:sdt>
    <w:p w14:paraId="37C54410">
      <w:pPr>
        <w:pStyle w:val="126"/>
      </w:pPr>
    </w:p>
    <w:p w14:paraId="25D0EFAF">
      <w:pPr>
        <w:pStyle w:val="126"/>
      </w:pPr>
    </w:p>
    <w:p w14:paraId="5B87C631">
      <w:pPr>
        <w:pStyle w:val="126"/>
      </w:pPr>
    </w:p>
    <w:p w14:paraId="02CB39CB">
      <w:pPr>
        <w:pStyle w:val="126"/>
      </w:pPr>
    </w:p>
    <w:p w14:paraId="4974DB1D">
      <w:pPr>
        <w:pStyle w:val="126"/>
      </w:pPr>
    </w:p>
    <w:p w14:paraId="2306D47C">
      <w:pPr>
        <w:pStyle w:val="126"/>
      </w:pPr>
    </w:p>
    <w:p w14:paraId="58126792">
      <w:pPr>
        <w:pStyle w:val="126"/>
      </w:pPr>
    </w:p>
    <w:p w14:paraId="551C33AA"/>
    <w:p w14:paraId="35F6E29D"/>
    <w:p w14:paraId="5B60836A"/>
    <w:p w14:paraId="209E664E"/>
    <w:p w14:paraId="77C78E48"/>
    <w:p w14:paraId="3DAA5917"/>
    <w:p w14:paraId="4B28A7CA"/>
    <w:p w14:paraId="71B9C174"/>
    <w:p w14:paraId="7E3F6D82"/>
    <w:p w14:paraId="6259037E"/>
    <w:p w14:paraId="0BE7EEF0"/>
    <w:p w14:paraId="5BC631D2"/>
    <w:p w14:paraId="5D722DD0"/>
    <w:p w14:paraId="00546D51"/>
    <w:p w14:paraId="41F26D5B"/>
    <w:p w14:paraId="0C5A06FE"/>
    <w:p w14:paraId="74CAF259"/>
    <w:p w14:paraId="28C02364"/>
    <w:p w14:paraId="6E1A6BE6">
      <w:pPr>
        <w:pStyle w:val="3"/>
        <w:spacing w:line="240" w:lineRule="auto"/>
        <w:ind w:firstLine="3253" w:firstLineChars="900"/>
        <w:rPr>
          <w:rFonts w:hint="eastAsia" w:ascii="宋体" w:hAnsi="宋体" w:cs="宋体"/>
          <w:color w:val="000000"/>
          <w:sz w:val="36"/>
          <w:szCs w:val="36"/>
        </w:rPr>
      </w:pPr>
      <w:bookmarkStart w:id="6" w:name="_Toc234841543"/>
      <w:r>
        <w:rPr>
          <w:rFonts w:hint="eastAsia" w:ascii="宋体" w:hAnsi="宋体" w:cs="宋体"/>
          <w:color w:val="000000"/>
          <w:sz w:val="36"/>
          <w:szCs w:val="36"/>
        </w:rPr>
        <w:t>第一章</w:t>
      </w:r>
      <w:bookmarkEnd w:id="4"/>
      <w:r>
        <w:rPr>
          <w:rFonts w:hint="eastAsia" w:ascii="宋体" w:hAnsi="宋体" w:cs="宋体"/>
          <w:color w:val="000000"/>
          <w:sz w:val="36"/>
          <w:szCs w:val="36"/>
        </w:rPr>
        <w:t xml:space="preserve"> 招标公告</w:t>
      </w:r>
      <w:bookmarkEnd w:id="5"/>
      <w:bookmarkEnd w:id="6"/>
    </w:p>
    <w:bookmarkEnd w:id="0"/>
    <w:bookmarkEnd w:id="1"/>
    <w:bookmarkEnd w:id="2"/>
    <w:p w14:paraId="06AA35B8">
      <w:pPr>
        <w:pStyle w:val="4"/>
        <w:adjustRightInd w:val="0"/>
        <w:snapToGrid w:val="0"/>
        <w:spacing w:before="0" w:after="0" w:line="360" w:lineRule="auto"/>
        <w:rPr>
          <w:rFonts w:hint="eastAsia" w:ascii="宋体" w:hAnsi="宋体" w:eastAsia="宋体" w:cs="宋体"/>
          <w:sz w:val="24"/>
          <w:szCs w:val="24"/>
        </w:rPr>
      </w:pPr>
      <w:bookmarkStart w:id="7" w:name="_Toc5776"/>
      <w:bookmarkStart w:id="8" w:name="_Toc234841544"/>
      <w:bookmarkStart w:id="9" w:name="_Toc29292"/>
      <w:bookmarkStart w:id="10" w:name="_Toc7459"/>
      <w:bookmarkStart w:id="11" w:name="_Toc8193"/>
      <w:r>
        <w:rPr>
          <w:rFonts w:hint="eastAsia" w:ascii="宋体" w:hAnsi="宋体" w:eastAsia="宋体" w:cs="宋体"/>
          <w:sz w:val="24"/>
          <w:szCs w:val="24"/>
        </w:rPr>
        <w:t>1.招标条件</w:t>
      </w:r>
      <w:bookmarkEnd w:id="7"/>
      <w:bookmarkEnd w:id="8"/>
      <w:bookmarkEnd w:id="9"/>
      <w:bookmarkEnd w:id="10"/>
    </w:p>
    <w:p w14:paraId="4ADB7B55">
      <w:pPr>
        <w:spacing w:line="360" w:lineRule="auto"/>
        <w:ind w:firstLine="960" w:firstLineChars="400"/>
        <w:rPr>
          <w:rFonts w:hint="eastAsia" w:ascii="宋体" w:hAnsi="宋体"/>
          <w:color w:val="000000" w:themeColor="text1"/>
          <w:sz w:val="36"/>
          <w:szCs w:val="36"/>
          <w:u w:val="single"/>
          <w14:textFill>
            <w14:solidFill>
              <w14:schemeClr w14:val="tx1"/>
            </w14:solidFill>
          </w14:textFill>
        </w:rPr>
      </w:pPr>
      <w:r>
        <w:rPr>
          <w:rFonts w:hint="eastAsia" w:ascii="宋体" w:hAnsi="宋体" w:cs="宋体"/>
          <w:sz w:val="24"/>
          <w:szCs w:val="24"/>
        </w:rPr>
        <w:t>本招标项目</w:t>
      </w:r>
      <w:r>
        <w:rPr>
          <w:rFonts w:hint="eastAsia" w:ascii="宋体" w:hAnsi="宋体" w:cs="宋体"/>
          <w:b/>
          <w:bCs/>
          <w:sz w:val="24"/>
          <w:szCs w:val="24"/>
        </w:rPr>
        <w:t>北京大学首钢医院HIS服务器集群及配套设施项目</w:t>
      </w:r>
      <w:r>
        <w:rPr>
          <w:rFonts w:hint="eastAsia" w:ascii="宋体" w:hAnsi="宋体" w:cs="宋体"/>
          <w:sz w:val="24"/>
          <w:szCs w:val="24"/>
        </w:rPr>
        <w:t>，招标人为</w:t>
      </w:r>
      <w:r>
        <w:rPr>
          <w:rFonts w:hint="eastAsia" w:ascii="宋体" w:hAnsi="宋体" w:cs="宋体"/>
          <w:b/>
          <w:bCs/>
          <w:sz w:val="24"/>
          <w:szCs w:val="24"/>
        </w:rPr>
        <w:t>首钢医院</w:t>
      </w:r>
      <w:r>
        <w:rPr>
          <w:rFonts w:hint="eastAsia" w:ascii="宋体" w:hAnsi="宋体" w:cs="宋体"/>
          <w:b/>
          <w:sz w:val="24"/>
          <w:szCs w:val="24"/>
        </w:rPr>
        <w:t>有限公司</w:t>
      </w:r>
      <w:r>
        <w:rPr>
          <w:rFonts w:hint="eastAsia" w:ascii="宋体" w:hAnsi="宋体" w:cs="宋体"/>
          <w:sz w:val="24"/>
          <w:szCs w:val="24"/>
        </w:rPr>
        <w:t>，招标项目资金来自</w:t>
      </w:r>
      <w:r>
        <w:rPr>
          <w:rFonts w:hint="eastAsia" w:ascii="宋体" w:hAnsi="宋体" w:cs="宋体"/>
          <w:b/>
          <w:bCs/>
          <w:sz w:val="24"/>
          <w:szCs w:val="24"/>
        </w:rPr>
        <w:t>自筹</w:t>
      </w:r>
      <w:r>
        <w:rPr>
          <w:rFonts w:hint="eastAsia" w:ascii="宋体" w:hAnsi="宋体" w:cs="宋体"/>
          <w:sz w:val="24"/>
          <w:szCs w:val="24"/>
        </w:rPr>
        <w:t>，出资比例为</w:t>
      </w:r>
      <w:r>
        <w:rPr>
          <w:rFonts w:hint="eastAsia" w:ascii="宋体" w:hAnsi="宋体" w:cs="宋体"/>
          <w:b/>
          <w:bCs/>
          <w:sz w:val="24"/>
          <w:szCs w:val="24"/>
        </w:rPr>
        <w:t>100%</w:t>
      </w:r>
      <w:r>
        <w:rPr>
          <w:rFonts w:hint="eastAsia" w:ascii="宋体" w:hAnsi="宋体" w:cs="宋体"/>
          <w:sz w:val="24"/>
          <w:szCs w:val="24"/>
        </w:rPr>
        <w:t>，资金</w:t>
      </w:r>
      <w:r>
        <w:rPr>
          <w:rFonts w:hint="eastAsia" w:ascii="宋体" w:hAnsi="宋体" w:cs="宋体"/>
          <w:b/>
          <w:bCs/>
          <w:sz w:val="24"/>
          <w:szCs w:val="24"/>
        </w:rPr>
        <w:t>已落实</w:t>
      </w:r>
      <w:r>
        <w:rPr>
          <w:rFonts w:hint="eastAsia" w:ascii="宋体" w:hAnsi="宋体" w:cs="宋体"/>
          <w:sz w:val="24"/>
          <w:szCs w:val="24"/>
        </w:rPr>
        <w:t>。该项目已具备招标条件，现进行公开招标，有意向的潜在投标人可报名投标。</w:t>
      </w:r>
    </w:p>
    <w:p w14:paraId="61173B27">
      <w:pPr>
        <w:pStyle w:val="4"/>
        <w:adjustRightInd w:val="0"/>
        <w:snapToGrid w:val="0"/>
        <w:spacing w:before="0" w:after="0" w:line="360" w:lineRule="auto"/>
        <w:rPr>
          <w:rFonts w:hint="eastAsia" w:ascii="宋体" w:hAnsi="宋体" w:eastAsia="宋体" w:cs="宋体"/>
          <w:sz w:val="24"/>
          <w:szCs w:val="24"/>
        </w:rPr>
      </w:pPr>
      <w:bookmarkStart w:id="12" w:name="_Toc20776"/>
      <w:bookmarkStart w:id="13" w:name="_Toc234841545"/>
      <w:bookmarkStart w:id="14" w:name="_Toc10772"/>
      <w:r>
        <w:rPr>
          <w:rFonts w:hint="eastAsia" w:ascii="宋体" w:hAnsi="宋体" w:eastAsia="宋体" w:cs="宋体"/>
          <w:sz w:val="24"/>
          <w:szCs w:val="24"/>
        </w:rPr>
        <w:t>2.项目概况与招标范围</w:t>
      </w:r>
      <w:bookmarkEnd w:id="12"/>
      <w:bookmarkEnd w:id="13"/>
      <w:bookmarkEnd w:id="14"/>
    </w:p>
    <w:p w14:paraId="534527C0">
      <w:pPr>
        <w:adjustRightInd w:val="0"/>
        <w:snapToGrid w:val="0"/>
        <w:spacing w:line="360" w:lineRule="auto"/>
        <w:ind w:firstLine="480" w:firstLineChars="200"/>
        <w:rPr>
          <w:rFonts w:hint="eastAsia" w:ascii="宋体" w:hAnsi="宋体" w:cs="宋体"/>
          <w:sz w:val="24"/>
          <w:szCs w:val="24"/>
        </w:rPr>
      </w:pPr>
      <w:bookmarkStart w:id="15" w:name="_Toc2427"/>
      <w:r>
        <w:rPr>
          <w:rFonts w:hint="eastAsia" w:ascii="宋体" w:hAnsi="宋体" w:cs="宋体"/>
          <w:sz w:val="24"/>
          <w:szCs w:val="24"/>
        </w:rPr>
        <w:t>2.1标段（包）名称：</w:t>
      </w:r>
      <w:r>
        <w:rPr>
          <w:rFonts w:hint="eastAsia" w:ascii="宋体" w:hAnsi="宋体" w:cs="宋体"/>
          <w:b/>
          <w:bCs/>
          <w:sz w:val="24"/>
          <w:szCs w:val="24"/>
        </w:rPr>
        <w:t>北京大学首钢医院HIS服务器集群及配套设施项目</w:t>
      </w:r>
    </w:p>
    <w:p w14:paraId="1F12CFC3">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2.2标段（包）编号：</w:t>
      </w:r>
      <w:r>
        <w:rPr>
          <w:rFonts w:hint="eastAsia" w:ascii="宋体" w:hAnsi="宋体" w:cs="宋体"/>
          <w:sz w:val="24"/>
          <w:szCs w:val="24"/>
          <w:u w:val="single"/>
        </w:rPr>
        <w:t>SYYL-IT-2026-031</w:t>
      </w:r>
    </w:p>
    <w:p w14:paraId="2FB92B9B">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2.3开标地点：</w:t>
      </w:r>
      <w:r>
        <w:rPr>
          <w:rFonts w:hint="eastAsia" w:ascii="宋体" w:hAnsi="宋体" w:cs="宋体"/>
          <w:kern w:val="0"/>
          <w:sz w:val="24"/>
          <w:szCs w:val="24"/>
        </w:rPr>
        <w:t>北京市石景山区首钢园融石广场8号楼7层首颐医疗</w:t>
      </w:r>
      <w:r>
        <w:rPr>
          <w:rFonts w:ascii="宋体" w:hAnsi="宋体" w:cs="宋体"/>
          <w:kern w:val="0"/>
          <w:sz w:val="24"/>
          <w:szCs w:val="24"/>
        </w:rPr>
        <w:t xml:space="preserve"> </w:t>
      </w:r>
      <w:r>
        <w:rPr>
          <w:rFonts w:ascii="宋体" w:hAnsi="宋体" w:cs="宋体"/>
          <w:sz w:val="24"/>
          <w:szCs w:val="24"/>
        </w:rPr>
        <w:t xml:space="preserve"> </w:t>
      </w:r>
    </w:p>
    <w:p w14:paraId="6DCAA2E3">
      <w:pPr>
        <w:adjustRightInd w:val="0"/>
        <w:snapToGrid w:val="0"/>
        <w:spacing w:line="360" w:lineRule="auto"/>
        <w:ind w:firstLine="482" w:firstLineChars="200"/>
        <w:rPr>
          <w:rFonts w:hint="eastAsia" w:ascii="宋体" w:hAnsi="宋体" w:cs="宋体"/>
          <w:b/>
          <w:bCs/>
          <w:color w:val="000000"/>
          <w:sz w:val="24"/>
          <w:szCs w:val="24"/>
        </w:rPr>
      </w:pPr>
      <w:r>
        <w:rPr>
          <w:rFonts w:hint="eastAsia" w:ascii="宋体" w:hAnsi="宋体" w:cs="宋体"/>
          <w:b/>
          <w:bCs/>
          <w:color w:val="000000"/>
          <w:sz w:val="24"/>
          <w:szCs w:val="24"/>
        </w:rPr>
        <w:t>2.4</w:t>
      </w:r>
      <w:r>
        <w:rPr>
          <w:rFonts w:hint="eastAsia" w:ascii="宋体" w:hAnsi="宋体" w:cs="宋体"/>
          <w:b/>
          <w:sz w:val="24"/>
          <w:szCs w:val="24"/>
        </w:rPr>
        <w:t>★</w:t>
      </w:r>
      <w:r>
        <w:rPr>
          <w:rFonts w:hint="eastAsia" w:ascii="宋体" w:hAnsi="宋体" w:cs="宋体"/>
          <w:b/>
          <w:bCs/>
          <w:sz w:val="24"/>
          <w:szCs w:val="24"/>
        </w:rPr>
        <w:t>最高投标限价</w:t>
      </w:r>
      <w:r>
        <w:rPr>
          <w:rFonts w:hint="eastAsia" w:ascii="宋体" w:hAnsi="宋体" w:cs="宋体"/>
          <w:b/>
          <w:bCs/>
          <w:color w:val="000000"/>
          <w:sz w:val="24"/>
          <w:szCs w:val="24"/>
        </w:rPr>
        <w:t>：</w:t>
      </w:r>
      <w:r>
        <w:rPr>
          <w:rFonts w:ascii="宋体" w:hAnsi="宋体" w:cs="宋体"/>
          <w:b/>
          <w:bCs/>
          <w:color w:val="000000"/>
          <w:sz w:val="24"/>
          <w:szCs w:val="24"/>
        </w:rPr>
        <w:t>10</w:t>
      </w:r>
      <w:r>
        <w:rPr>
          <w:rFonts w:hint="eastAsia" w:ascii="宋体" w:hAnsi="宋体" w:cs="宋体"/>
          <w:b/>
          <w:bCs/>
          <w:color w:val="000000"/>
          <w:sz w:val="24"/>
          <w:szCs w:val="24"/>
        </w:rPr>
        <w:t>0</w:t>
      </w:r>
      <w:r>
        <w:rPr>
          <w:rFonts w:ascii="宋体" w:hAnsi="宋体" w:cs="宋体"/>
          <w:b/>
          <w:bCs/>
          <w:color w:val="000000"/>
          <w:sz w:val="24"/>
          <w:szCs w:val="24"/>
        </w:rPr>
        <w:t>0</w:t>
      </w:r>
      <w:r>
        <w:rPr>
          <w:rFonts w:hint="eastAsia" w:ascii="宋体" w:hAnsi="宋体" w:cs="宋体"/>
          <w:b/>
          <w:bCs/>
          <w:color w:val="000000"/>
          <w:sz w:val="24"/>
          <w:szCs w:val="24"/>
        </w:rPr>
        <w:t>万元（含税）</w:t>
      </w:r>
    </w:p>
    <w:p w14:paraId="11D7C68B">
      <w:pPr>
        <w:adjustRightInd w:val="0"/>
        <w:snapToGrid w:val="0"/>
        <w:spacing w:line="360" w:lineRule="auto"/>
        <w:ind w:firstLine="482" w:firstLineChars="200"/>
        <w:rPr>
          <w:rFonts w:hint="eastAsia" w:ascii="宋体" w:hAnsi="宋体" w:cs="宋体"/>
          <w:b/>
          <w:bCs/>
          <w:color w:val="000000"/>
          <w:sz w:val="24"/>
          <w:szCs w:val="24"/>
        </w:rPr>
      </w:pPr>
      <w:r>
        <w:rPr>
          <w:rFonts w:hint="eastAsia" w:ascii="宋体" w:hAnsi="宋体" w:cs="宋体"/>
          <w:b/>
          <w:sz w:val="24"/>
          <w:szCs w:val="24"/>
        </w:rPr>
        <w:t>2.5★交货期</w:t>
      </w:r>
      <w:r>
        <w:rPr>
          <w:rFonts w:hint="eastAsia" w:ascii="宋体" w:hAnsi="宋体" w:cs="宋体"/>
          <w:b/>
          <w:bCs/>
        </w:rPr>
        <w:t>：</w:t>
      </w:r>
      <w:r>
        <w:rPr>
          <w:rFonts w:hint="eastAsia" w:ascii="宋体" w:hAnsi="宋体" w:cs="宋体"/>
          <w:b/>
          <w:bCs/>
          <w:color w:val="000000"/>
          <w:sz w:val="24"/>
          <w:szCs w:val="24"/>
        </w:rPr>
        <w:t>2026年11月1日前</w:t>
      </w:r>
    </w:p>
    <w:p w14:paraId="1DE88183">
      <w:pPr>
        <w:adjustRightInd w:val="0"/>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2.6交货地点：</w:t>
      </w:r>
      <w:r>
        <w:rPr>
          <w:rFonts w:ascii="宋体" w:hAnsi="宋体" w:cs="宋体"/>
          <w:b/>
          <w:bCs/>
          <w:color w:val="000000"/>
          <w:sz w:val="24"/>
          <w:szCs w:val="24"/>
        </w:rPr>
        <w:t>北京市石景山区晋元庄路 9 号</w:t>
      </w:r>
      <w:r>
        <w:rPr>
          <w:rFonts w:hint="eastAsia" w:ascii="宋体" w:hAnsi="宋体" w:cs="宋体"/>
          <w:b/>
          <w:bCs/>
          <w:color w:val="000000"/>
          <w:sz w:val="24"/>
          <w:szCs w:val="24"/>
        </w:rPr>
        <w:t>院内</w:t>
      </w:r>
    </w:p>
    <w:p w14:paraId="7BBD4F36">
      <w:pPr>
        <w:pStyle w:val="36"/>
        <w:shd w:val="clear" w:color="auto" w:fill="FFFFFF"/>
        <w:adjustRightInd w:val="0"/>
        <w:snapToGrid w:val="0"/>
        <w:spacing w:before="0" w:beforeAutospacing="0" w:after="0" w:afterAutospacing="0" w:line="360" w:lineRule="auto"/>
        <w:ind w:firstLine="480" w:firstLineChars="200"/>
        <w:jc w:val="both"/>
        <w:rPr>
          <w:rFonts w:hint="eastAsia"/>
          <w:color w:val="333333"/>
          <w:shd w:val="clear" w:color="auto" w:fill="FFFFFF"/>
        </w:rPr>
      </w:pPr>
      <w:r>
        <w:rPr>
          <w:rFonts w:hint="eastAsia"/>
          <w:kern w:val="2"/>
        </w:rPr>
        <w:t>2.7招标范围</w:t>
      </w:r>
      <w:r>
        <w:rPr>
          <w:rFonts w:hint="eastAsia"/>
          <w:color w:val="333333"/>
          <w:shd w:val="clear" w:color="auto" w:fill="FFFFFF"/>
        </w:rPr>
        <w:t>：采购服务器集群及配套设施，</w:t>
      </w:r>
      <w:r>
        <w:rPr>
          <w:rFonts w:hint="eastAsia"/>
        </w:rPr>
        <w:t>详见第五章技术需求书。</w:t>
      </w:r>
    </w:p>
    <w:p w14:paraId="2894B58B">
      <w:pPr>
        <w:pStyle w:val="4"/>
        <w:adjustRightInd w:val="0"/>
        <w:snapToGrid w:val="0"/>
        <w:spacing w:before="0" w:after="0" w:line="360" w:lineRule="auto"/>
        <w:rPr>
          <w:rFonts w:hint="eastAsia" w:ascii="宋体" w:hAnsi="宋体" w:eastAsia="宋体" w:cs="宋体"/>
          <w:sz w:val="24"/>
          <w:szCs w:val="24"/>
        </w:rPr>
      </w:pPr>
      <w:bookmarkStart w:id="16" w:name="_Toc234841546"/>
      <w:bookmarkStart w:id="17" w:name="_Toc4903"/>
      <w:bookmarkStart w:id="18" w:name="_Toc27802"/>
      <w:r>
        <w:rPr>
          <w:rFonts w:hint="eastAsia" w:ascii="宋体" w:hAnsi="宋体" w:eastAsia="宋体" w:cs="宋体"/>
          <w:sz w:val="24"/>
          <w:szCs w:val="24"/>
        </w:rPr>
        <w:t>3.投标人资格要求</w:t>
      </w:r>
      <w:bookmarkEnd w:id="15"/>
      <w:bookmarkEnd w:id="16"/>
      <w:bookmarkEnd w:id="17"/>
      <w:bookmarkEnd w:id="18"/>
    </w:p>
    <w:p w14:paraId="6C0550C3">
      <w:pPr>
        <w:widowControl/>
        <w:wordWrap w:val="0"/>
        <w:adjustRightInd w:val="0"/>
        <w:snapToGrid w:val="0"/>
        <w:spacing w:line="360" w:lineRule="auto"/>
        <w:ind w:firstLine="480" w:firstLineChars="200"/>
        <w:jc w:val="left"/>
        <w:textAlignment w:val="baseline"/>
        <w:rPr>
          <w:rFonts w:hint="eastAsia" w:ascii="宋体" w:hAnsi="宋体" w:cs="宋体"/>
          <w:kern w:val="0"/>
          <w:sz w:val="24"/>
          <w:szCs w:val="24"/>
        </w:rPr>
      </w:pPr>
      <w:bookmarkStart w:id="19" w:name="_Toc940"/>
      <w:r>
        <w:rPr>
          <w:rFonts w:hint="eastAsia" w:ascii="宋体" w:hAnsi="宋体" w:cs="宋体"/>
          <w:kern w:val="0"/>
          <w:sz w:val="24"/>
          <w:szCs w:val="24"/>
        </w:rPr>
        <w:t>3.1本次招标对投标人的资格要求如下:</w:t>
      </w:r>
    </w:p>
    <w:p w14:paraId="22F83CAE">
      <w:pPr>
        <w:widowControl/>
        <w:wordWrap w:val="0"/>
        <w:adjustRightInd w:val="0"/>
        <w:snapToGrid w:val="0"/>
        <w:spacing w:line="360" w:lineRule="auto"/>
        <w:ind w:left="239" w:leftChars="114" w:firstLine="480" w:firstLineChars="200"/>
        <w:textAlignment w:val="baseline"/>
        <w:rPr>
          <w:rFonts w:hint="eastAsia" w:ascii="宋体" w:hAnsi="宋体" w:cs="宋体"/>
          <w:kern w:val="0"/>
          <w:sz w:val="24"/>
          <w:szCs w:val="24"/>
        </w:rPr>
      </w:pPr>
      <w:r>
        <w:rPr>
          <w:rFonts w:hint="eastAsia" w:ascii="宋体" w:hAnsi="宋体" w:cs="宋体"/>
          <w:kern w:val="0"/>
          <w:sz w:val="24"/>
          <w:szCs w:val="24"/>
        </w:rPr>
        <w:t>3.1.1投标人须具备本招标项目相应的供货能力。</w:t>
      </w:r>
    </w:p>
    <w:p w14:paraId="283CB229">
      <w:pPr>
        <w:widowControl/>
        <w:wordWrap w:val="0"/>
        <w:adjustRightInd w:val="0"/>
        <w:snapToGrid w:val="0"/>
        <w:spacing w:line="360" w:lineRule="auto"/>
        <w:ind w:left="239" w:leftChars="114" w:firstLine="480" w:firstLineChars="200"/>
        <w:textAlignment w:val="baseline"/>
        <w:rPr>
          <w:rFonts w:hint="eastAsia" w:ascii="宋体" w:hAnsi="宋体" w:cs="宋体"/>
          <w:kern w:val="0"/>
          <w:sz w:val="24"/>
          <w:szCs w:val="24"/>
        </w:rPr>
      </w:pPr>
      <w:r>
        <w:rPr>
          <w:rFonts w:hint="eastAsia" w:ascii="宋体" w:hAnsi="宋体" w:cs="宋体"/>
          <w:kern w:val="0"/>
          <w:sz w:val="24"/>
          <w:szCs w:val="24"/>
        </w:rPr>
        <w:t>3.1.2资质要求：</w:t>
      </w:r>
      <w:bookmarkStart w:id="20" w:name="OLE_LINK22"/>
      <w:r>
        <w:rPr>
          <w:rFonts w:hint="eastAsia" w:ascii="宋体" w:hAnsi="宋体" w:cs="宋体"/>
          <w:kern w:val="0"/>
          <w:sz w:val="24"/>
          <w:szCs w:val="24"/>
        </w:rPr>
        <w:t>投标人为中华人民共和国境内合法注册的法人。</w:t>
      </w:r>
      <w:bookmarkEnd w:id="20"/>
    </w:p>
    <w:p w14:paraId="3B8B854B">
      <w:pPr>
        <w:widowControl/>
        <w:spacing w:line="360" w:lineRule="auto"/>
        <w:ind w:firstLine="720" w:firstLineChars="300"/>
        <w:rPr>
          <w:rFonts w:hint="eastAsia" w:ascii="宋体" w:hAnsi="宋体" w:cs="宋体"/>
          <w:b/>
          <w:bCs/>
        </w:rPr>
      </w:pPr>
      <w:r>
        <w:rPr>
          <w:rFonts w:hint="eastAsia" w:ascii="宋体" w:hAnsi="宋体" w:cs="宋体"/>
          <w:kern w:val="0"/>
          <w:sz w:val="24"/>
          <w:szCs w:val="24"/>
        </w:rPr>
        <w:t>3.1.3业绩要求：</w:t>
      </w:r>
      <w:r>
        <w:rPr>
          <w:rFonts w:hint="eastAsia" w:ascii="宋体" w:hAnsi="宋体" w:cs="宋体"/>
          <w:spacing w:val="-3"/>
          <w:kern w:val="0"/>
          <w:sz w:val="24"/>
          <w:szCs w:val="24"/>
        </w:rPr>
        <w:t>投标人提供至少1个近3年（2023年8月1日至2026年8月1日）本项目同类产品供货业绩，并提供证明材料。</w:t>
      </w:r>
      <w:r>
        <w:rPr>
          <w:rFonts w:hint="eastAsia" w:ascii="宋体" w:hAnsi="宋体" w:cs="宋体"/>
          <w:b/>
          <w:bCs/>
          <w:spacing w:val="-3"/>
          <w:kern w:val="0"/>
          <w:sz w:val="24"/>
          <w:szCs w:val="24"/>
        </w:rPr>
        <w:t>提供业绩证明材料并加盖投标人公章</w:t>
      </w:r>
      <w:r>
        <w:rPr>
          <w:rFonts w:hint="eastAsia" w:ascii="宋体" w:hAnsi="宋体" w:cs="宋体"/>
          <w:spacing w:val="-3"/>
          <w:kern w:val="0"/>
          <w:sz w:val="24"/>
          <w:szCs w:val="24"/>
        </w:rPr>
        <w:t>。业绩证明材料包括：</w:t>
      </w:r>
      <w:r>
        <w:rPr>
          <w:rFonts w:hint="eastAsia" w:ascii="宋体" w:hAnsi="宋体" w:cs="宋体"/>
          <w:b/>
          <w:bCs/>
          <w:spacing w:val="-3"/>
          <w:kern w:val="0"/>
          <w:sz w:val="24"/>
          <w:szCs w:val="24"/>
        </w:rPr>
        <w:t>合同首页、盖章页、合同内容页以及履约证明</w:t>
      </w:r>
      <w:r>
        <w:rPr>
          <w:rFonts w:hint="eastAsia" w:ascii="宋体" w:hAnsi="宋体" w:cs="宋体"/>
          <w:spacing w:val="-3"/>
          <w:kern w:val="0"/>
          <w:sz w:val="24"/>
          <w:szCs w:val="24"/>
        </w:rPr>
        <w:t>。合同内容页要体现标的物内容，其他页面能体现合同签订时间，</w:t>
      </w:r>
      <w:r>
        <w:rPr>
          <w:rFonts w:hint="eastAsia" w:ascii="宋体" w:hAnsi="宋体" w:cs="宋体"/>
          <w:b/>
          <w:bCs/>
          <w:spacing w:val="-3"/>
          <w:kern w:val="0"/>
          <w:sz w:val="24"/>
          <w:szCs w:val="24"/>
        </w:rPr>
        <w:t>履约证明包括竣工验收报告或完工证明或验收单。</w:t>
      </w:r>
    </w:p>
    <w:p w14:paraId="72856323">
      <w:pPr>
        <w:pStyle w:val="17"/>
        <w:rPr>
          <w:rFonts w:hint="eastAsia" w:ascii="宋体" w:hAnsi="宋体" w:cs="宋体"/>
        </w:rPr>
      </w:pPr>
    </w:p>
    <w:p w14:paraId="02392E34">
      <w:pPr>
        <w:widowControl/>
        <w:wordWrap w:val="0"/>
        <w:adjustRightInd w:val="0"/>
        <w:snapToGrid w:val="0"/>
        <w:spacing w:line="360" w:lineRule="auto"/>
        <w:ind w:left="239" w:leftChars="114" w:firstLine="480" w:firstLineChars="200"/>
        <w:textAlignment w:val="baseline"/>
        <w:rPr>
          <w:rFonts w:hint="eastAsia" w:ascii="宋体" w:hAnsi="宋体" w:cs="宋体"/>
          <w:color w:val="FF0000"/>
          <w:kern w:val="0"/>
          <w:sz w:val="24"/>
          <w:szCs w:val="24"/>
        </w:rPr>
      </w:pPr>
      <w:r>
        <w:rPr>
          <w:rFonts w:hint="eastAsia" w:ascii="宋体" w:hAnsi="宋体" w:cs="宋体"/>
          <w:kern w:val="0"/>
          <w:sz w:val="24"/>
          <w:szCs w:val="24"/>
        </w:rPr>
        <w:t>3.1.4信誉要求：投标人不得被信用中国网站（www.creditchina.gov.cn）列入失信被执行人或重大税收违法失信主体，也不得被中国政府采购网（www.ccgp.gov.cn）列入政府采购严重违法失信行为记录名单。</w:t>
      </w:r>
    </w:p>
    <w:p w14:paraId="66AE375D">
      <w:pPr>
        <w:widowControl/>
        <w:wordWrap w:val="0"/>
        <w:adjustRightInd w:val="0"/>
        <w:snapToGrid w:val="0"/>
        <w:spacing w:line="360" w:lineRule="auto"/>
        <w:ind w:left="239" w:leftChars="114" w:firstLine="480" w:firstLineChars="200"/>
        <w:jc w:val="left"/>
        <w:textAlignment w:val="baseline"/>
        <w:rPr>
          <w:rFonts w:hint="eastAsia" w:ascii="宋体" w:hAnsi="宋体" w:cs="宋体"/>
          <w:kern w:val="0"/>
          <w:sz w:val="24"/>
          <w:szCs w:val="24"/>
        </w:rPr>
      </w:pPr>
      <w:r>
        <w:rPr>
          <w:rFonts w:hint="eastAsia" w:ascii="宋体" w:hAnsi="宋体" w:cs="宋体"/>
          <w:kern w:val="0"/>
          <w:sz w:val="24"/>
          <w:szCs w:val="24"/>
        </w:rPr>
        <w:t>3.1.5财务要求：投标人</w:t>
      </w:r>
      <w:r>
        <w:rPr>
          <w:rFonts w:ascii="宋体" w:hAnsi="宋体" w:cs="宋体"/>
          <w:sz w:val="24"/>
          <w:szCs w:val="24"/>
        </w:rPr>
        <w:t>具有良好的商业信誉和健全的财务会计制度</w:t>
      </w:r>
      <w:r>
        <w:rPr>
          <w:rFonts w:hint="eastAsia" w:ascii="宋体" w:hAnsi="宋体" w:cs="宋体"/>
          <w:sz w:val="24"/>
          <w:szCs w:val="24"/>
        </w:rPr>
        <w:t>（</w:t>
      </w:r>
      <w:bookmarkStart w:id="21" w:name="OLE_LINK18"/>
      <w:r>
        <w:rPr>
          <w:rFonts w:ascii="宋体" w:hAnsi="宋体" w:cs="宋体"/>
          <w:sz w:val="24"/>
          <w:szCs w:val="24"/>
        </w:rPr>
        <w:t>提供</w:t>
      </w:r>
      <w:r>
        <w:rPr>
          <w:rFonts w:hint="eastAsia" w:ascii="宋体" w:hAnsi="宋体" w:cs="宋体"/>
          <w:sz w:val="24"/>
          <w:szCs w:val="24"/>
        </w:rPr>
        <w:t>投标人</w:t>
      </w:r>
      <w:r>
        <w:rPr>
          <w:rFonts w:ascii="宋体" w:hAnsi="宋体" w:cs="宋体"/>
          <w:sz w:val="24"/>
          <w:szCs w:val="24"/>
        </w:rPr>
        <w:t>上一年度经审计财务报告</w:t>
      </w:r>
      <w:r>
        <w:rPr>
          <w:rFonts w:hint="eastAsia" w:ascii="宋体" w:hAnsi="宋体" w:cs="宋体"/>
          <w:sz w:val="24"/>
          <w:szCs w:val="24"/>
        </w:rPr>
        <w:t xml:space="preserve"> </w:t>
      </w:r>
      <w:r>
        <w:rPr>
          <w:rFonts w:ascii="宋体" w:hAnsi="宋体" w:cs="宋体"/>
          <w:sz w:val="24"/>
          <w:szCs w:val="24"/>
        </w:rPr>
        <w:t>或 近 3 个月银行资信证明 或 加盖公章年度财务报表（资产负债表 + 利润表）</w:t>
      </w:r>
      <w:bookmarkEnd w:id="21"/>
      <w:r>
        <w:rPr>
          <w:rFonts w:hint="eastAsia" w:ascii="宋体" w:hAnsi="宋体" w:cs="宋体"/>
          <w:sz w:val="24"/>
          <w:szCs w:val="24"/>
        </w:rPr>
        <w:t>）</w:t>
      </w:r>
    </w:p>
    <w:p w14:paraId="448EC6A6">
      <w:pPr>
        <w:widowControl/>
        <w:wordWrap w:val="0"/>
        <w:adjustRightInd w:val="0"/>
        <w:snapToGrid w:val="0"/>
        <w:spacing w:line="360" w:lineRule="auto"/>
        <w:ind w:left="239" w:leftChars="114" w:firstLine="480" w:firstLineChars="200"/>
        <w:jc w:val="left"/>
        <w:textAlignment w:val="baseline"/>
        <w:rPr>
          <w:rFonts w:hint="eastAsia" w:ascii="宋体" w:hAnsi="宋体" w:cs="宋体"/>
          <w:kern w:val="0"/>
          <w:sz w:val="24"/>
          <w:szCs w:val="24"/>
        </w:rPr>
      </w:pPr>
      <w:r>
        <w:rPr>
          <w:rFonts w:hint="eastAsia" w:ascii="宋体" w:hAnsi="宋体" w:cs="宋体"/>
          <w:kern w:val="0"/>
          <w:sz w:val="24"/>
          <w:szCs w:val="24"/>
        </w:rPr>
        <w:t>3.1.6其他要求：</w:t>
      </w:r>
    </w:p>
    <w:p w14:paraId="3467B34F">
      <w:pPr>
        <w:widowControl/>
        <w:wordWrap w:val="0"/>
        <w:adjustRightInd w:val="0"/>
        <w:snapToGrid w:val="0"/>
        <w:spacing w:line="360" w:lineRule="auto"/>
        <w:ind w:left="239" w:leftChars="114" w:firstLine="482" w:firstLineChars="200"/>
        <w:jc w:val="left"/>
        <w:textAlignment w:val="baseline"/>
        <w:rPr>
          <w:rFonts w:hint="eastAsia" w:ascii="宋体" w:hAnsi="宋体" w:cs="宋体"/>
          <w:kern w:val="0"/>
          <w:sz w:val="24"/>
          <w:szCs w:val="24"/>
        </w:rPr>
      </w:pPr>
      <w:r>
        <w:rPr>
          <w:rFonts w:hint="eastAsia" w:ascii="宋体" w:hAnsi="宋体" w:cs="宋体"/>
          <w:b/>
          <w:bCs/>
          <w:kern w:val="0"/>
          <w:sz w:val="24"/>
          <w:szCs w:val="24"/>
        </w:rPr>
        <w:t>现场述标</w:t>
      </w:r>
      <w:r>
        <w:rPr>
          <w:rFonts w:hint="eastAsia" w:ascii="宋体" w:hAnsi="宋体" w:cs="宋体"/>
          <w:kern w:val="0"/>
          <w:sz w:val="24"/>
          <w:szCs w:val="24"/>
        </w:rPr>
        <w:t>，投标人需到达评标现场，请于</w:t>
      </w:r>
      <w:r>
        <w:rPr>
          <w:rFonts w:hint="eastAsia" w:ascii="宋体" w:hAnsi="宋体" w:cs="宋体"/>
          <w:b/>
          <w:bCs/>
          <w:kern w:val="0"/>
          <w:sz w:val="24"/>
          <w:szCs w:val="24"/>
        </w:rPr>
        <w:t>2026年9月8日下午2点开始做述标准备</w:t>
      </w:r>
      <w:r>
        <w:rPr>
          <w:rFonts w:hint="eastAsia" w:ascii="宋体" w:hAnsi="宋体" w:cs="宋体"/>
          <w:kern w:val="0"/>
          <w:sz w:val="24"/>
          <w:szCs w:val="24"/>
        </w:rPr>
        <w:t>，以现场通知的“序号”顺序进行述标。</w:t>
      </w:r>
    </w:p>
    <w:p w14:paraId="0956B1D9">
      <w:pPr>
        <w:widowControl/>
        <w:wordWrap w:val="0"/>
        <w:adjustRightInd w:val="0"/>
        <w:snapToGrid w:val="0"/>
        <w:spacing w:line="360" w:lineRule="auto"/>
        <w:ind w:left="239" w:leftChars="114" w:firstLine="480" w:firstLineChars="200"/>
        <w:textAlignment w:val="baseline"/>
        <w:rPr>
          <w:rFonts w:hint="eastAsia" w:ascii="宋体" w:hAnsi="宋体" w:cs="宋体"/>
          <w:kern w:val="0"/>
          <w:sz w:val="24"/>
          <w:szCs w:val="24"/>
        </w:rPr>
      </w:pPr>
      <w:r>
        <w:rPr>
          <w:rFonts w:hint="eastAsia" w:ascii="宋体" w:hAnsi="宋体" w:cs="宋体"/>
          <w:kern w:val="0"/>
          <w:sz w:val="24"/>
          <w:szCs w:val="24"/>
        </w:rPr>
        <w:t>3.2本次招标不接受联合体投标。</w:t>
      </w:r>
    </w:p>
    <w:p w14:paraId="5DF184A2">
      <w:pPr>
        <w:pStyle w:val="4"/>
        <w:adjustRightInd w:val="0"/>
        <w:snapToGrid w:val="0"/>
        <w:spacing w:before="0" w:after="0" w:line="360" w:lineRule="auto"/>
        <w:rPr>
          <w:rFonts w:hint="eastAsia" w:ascii="宋体" w:hAnsi="宋体" w:eastAsia="宋体" w:cs="宋体"/>
          <w:sz w:val="24"/>
          <w:szCs w:val="24"/>
        </w:rPr>
      </w:pPr>
      <w:bookmarkStart w:id="22" w:name="_Toc18817"/>
      <w:bookmarkStart w:id="23" w:name="_Toc21373"/>
      <w:bookmarkStart w:id="24" w:name="_Toc234841547"/>
      <w:r>
        <w:rPr>
          <w:rFonts w:hint="eastAsia" w:ascii="宋体" w:hAnsi="宋体" w:eastAsia="宋体" w:cs="宋体"/>
          <w:sz w:val="24"/>
          <w:szCs w:val="24"/>
        </w:rPr>
        <w:t>4.招标文件的获取</w:t>
      </w:r>
      <w:bookmarkEnd w:id="19"/>
      <w:bookmarkEnd w:id="22"/>
      <w:bookmarkEnd w:id="23"/>
      <w:bookmarkEnd w:id="24"/>
    </w:p>
    <w:p w14:paraId="157A1A8A">
      <w:pPr>
        <w:pStyle w:val="36"/>
        <w:adjustRightInd w:val="0"/>
        <w:snapToGrid w:val="0"/>
        <w:spacing w:before="0" w:beforeAutospacing="0" w:after="0" w:afterAutospacing="0" w:line="360" w:lineRule="auto"/>
        <w:ind w:firstLine="480" w:firstLineChars="200"/>
        <w:textAlignment w:val="baseline"/>
        <w:rPr>
          <w:rFonts w:hint="eastAsia"/>
        </w:rPr>
      </w:pPr>
      <w:bookmarkStart w:id="25" w:name="_Toc2378"/>
      <w:r>
        <w:rPr>
          <w:rFonts w:hint="eastAsia"/>
        </w:rPr>
        <w:t>4.1凡有意参加投标者，请于</w:t>
      </w:r>
      <w:r>
        <w:rPr>
          <w:rFonts w:hint="eastAsia"/>
          <w:b/>
          <w:bCs/>
          <w:u w:val="single"/>
        </w:rPr>
        <w:t>2026年8月25日</w:t>
      </w:r>
      <w:r>
        <w:rPr>
          <w:rFonts w:hint="eastAsia"/>
          <w:b/>
          <w:bCs/>
        </w:rPr>
        <w:t>至</w:t>
      </w:r>
      <w:r>
        <w:rPr>
          <w:rFonts w:hint="eastAsia"/>
          <w:b/>
          <w:bCs/>
          <w:u w:val="single"/>
        </w:rPr>
        <w:t>2026年9月1日</w:t>
      </w:r>
      <w:r>
        <w:rPr>
          <w:rFonts w:hint="eastAsia"/>
        </w:rPr>
        <w:t>（北京时间，下同），登录首颐医疗（</w:t>
      </w:r>
      <w:r>
        <w:t>https://www.syhci.cn</w:t>
      </w:r>
      <w:r>
        <w:rPr>
          <w:rFonts w:hint="eastAsia"/>
        </w:rPr>
        <w:t>）下载报名表和电子招标文件，</w:t>
      </w:r>
      <w:r>
        <w:rPr>
          <w:rFonts w:hint="eastAsia"/>
          <w:color w:val="000000"/>
          <w:spacing w:val="-3"/>
        </w:rPr>
        <w:t>填写完毕的报名表须加盖投标人公章，并将报名表扫描件发送至gaot</w:t>
      </w:r>
      <w:r>
        <w:rPr>
          <w:rFonts w:hint="eastAsia"/>
        </w:rPr>
        <w:t>@syhci.com，</w:t>
      </w:r>
      <w:r>
        <w:rPr>
          <w:rFonts w:hint="eastAsia"/>
          <w:color w:val="000000"/>
          <w:spacing w:val="-3"/>
        </w:rPr>
        <w:t>未在规定时间内下载的视为报名不成功</w:t>
      </w:r>
      <w:r>
        <w:rPr>
          <w:rFonts w:hint="eastAsia"/>
        </w:rPr>
        <w:t>。</w:t>
      </w:r>
    </w:p>
    <w:p w14:paraId="0858D1E4">
      <w:pPr>
        <w:pStyle w:val="4"/>
        <w:adjustRightInd w:val="0"/>
        <w:snapToGrid w:val="0"/>
        <w:spacing w:before="0" w:after="0" w:line="360" w:lineRule="auto"/>
        <w:rPr>
          <w:rFonts w:hint="eastAsia" w:ascii="宋体" w:hAnsi="宋体" w:eastAsia="宋体" w:cs="宋体"/>
          <w:sz w:val="24"/>
          <w:szCs w:val="24"/>
        </w:rPr>
      </w:pPr>
      <w:bookmarkStart w:id="26" w:name="_Toc234841548"/>
      <w:bookmarkStart w:id="27" w:name="_Toc31842"/>
      <w:bookmarkStart w:id="28" w:name="_Toc4769"/>
      <w:r>
        <w:rPr>
          <w:rFonts w:hint="eastAsia" w:ascii="宋体" w:hAnsi="宋体" w:eastAsia="宋体" w:cs="宋体"/>
          <w:sz w:val="24"/>
          <w:szCs w:val="24"/>
        </w:rPr>
        <w:t>5.投标文件的递交</w:t>
      </w:r>
      <w:bookmarkEnd w:id="25"/>
      <w:bookmarkEnd w:id="26"/>
      <w:bookmarkEnd w:id="27"/>
      <w:bookmarkEnd w:id="28"/>
    </w:p>
    <w:p w14:paraId="5278BC51">
      <w:pPr>
        <w:widowControl/>
        <w:wordWrap w:val="0"/>
        <w:adjustRightInd w:val="0"/>
        <w:snapToGrid w:val="0"/>
        <w:spacing w:line="360" w:lineRule="auto"/>
        <w:ind w:firstLine="480" w:firstLineChars="200"/>
        <w:textAlignment w:val="baseline"/>
        <w:rPr>
          <w:rFonts w:hint="eastAsia" w:ascii="宋体" w:hAnsi="宋体" w:cs="宋体"/>
          <w:kern w:val="0"/>
          <w:sz w:val="24"/>
          <w:szCs w:val="24"/>
        </w:rPr>
      </w:pPr>
      <w:bookmarkStart w:id="29" w:name="_Toc22057"/>
      <w:bookmarkStart w:id="30" w:name="_Toc184394554"/>
      <w:bookmarkStart w:id="31" w:name="_Toc170223488"/>
      <w:bookmarkStart w:id="32" w:name="_Toc12173"/>
      <w:bookmarkStart w:id="33" w:name="_Hlk178411445"/>
      <w:r>
        <w:rPr>
          <w:rFonts w:hint="eastAsia" w:ascii="宋体" w:hAnsi="宋体" w:cs="宋体"/>
          <w:kern w:val="0"/>
          <w:sz w:val="24"/>
          <w:szCs w:val="24"/>
        </w:rPr>
        <w:t>5.1投标文件的递交截止时间：</w:t>
      </w:r>
      <w:r>
        <w:rPr>
          <w:rFonts w:hint="eastAsia" w:ascii="宋体" w:hAnsi="宋体" w:cs="宋体"/>
          <w:b/>
          <w:bCs/>
          <w:kern w:val="0"/>
          <w:sz w:val="24"/>
          <w:szCs w:val="24"/>
          <w:u w:val="single"/>
        </w:rPr>
        <w:t>2026年9月8日1</w:t>
      </w:r>
      <w:r>
        <w:rPr>
          <w:rFonts w:ascii="宋体" w:hAnsi="宋体" w:cs="宋体"/>
          <w:b/>
          <w:bCs/>
          <w:kern w:val="0"/>
          <w:sz w:val="24"/>
          <w:szCs w:val="24"/>
          <w:u w:val="single"/>
        </w:rPr>
        <w:t>4</w:t>
      </w:r>
      <w:r>
        <w:rPr>
          <w:rFonts w:hint="eastAsia" w:ascii="宋体" w:hAnsi="宋体" w:cs="宋体"/>
          <w:b/>
          <w:bCs/>
          <w:kern w:val="0"/>
          <w:sz w:val="24"/>
          <w:szCs w:val="24"/>
          <w:u w:val="single"/>
        </w:rPr>
        <w:t>：00</w:t>
      </w:r>
      <w:r>
        <w:rPr>
          <w:rFonts w:hint="eastAsia" w:ascii="宋体" w:hAnsi="宋体" w:cs="宋体"/>
          <w:kern w:val="0"/>
          <w:sz w:val="24"/>
          <w:szCs w:val="24"/>
        </w:rPr>
        <w:t>。投标人应在截止时间前现场递交投标文件。</w:t>
      </w:r>
    </w:p>
    <w:bookmarkEnd w:id="29"/>
    <w:bookmarkEnd w:id="30"/>
    <w:bookmarkEnd w:id="31"/>
    <w:p w14:paraId="7CDD5ADF">
      <w:pPr>
        <w:pStyle w:val="4"/>
        <w:adjustRightInd w:val="0"/>
        <w:snapToGrid w:val="0"/>
        <w:spacing w:before="0" w:after="0" w:line="360" w:lineRule="auto"/>
        <w:rPr>
          <w:rFonts w:hint="eastAsia" w:ascii="宋体" w:hAnsi="宋体" w:eastAsia="宋体" w:cs="宋体"/>
          <w:sz w:val="24"/>
          <w:szCs w:val="24"/>
        </w:rPr>
      </w:pPr>
      <w:bookmarkStart w:id="34" w:name="_Toc234841549"/>
      <w:bookmarkStart w:id="35" w:name="_Toc16677"/>
      <w:bookmarkStart w:id="36" w:name="_Toc15421"/>
      <w:r>
        <w:rPr>
          <w:rFonts w:hint="eastAsia" w:ascii="宋体" w:hAnsi="宋体" w:eastAsia="宋体" w:cs="宋体"/>
          <w:sz w:val="24"/>
          <w:szCs w:val="24"/>
        </w:rPr>
        <w:t>6.开标时间及地点</w:t>
      </w:r>
      <w:bookmarkEnd w:id="32"/>
      <w:bookmarkEnd w:id="34"/>
      <w:bookmarkEnd w:id="35"/>
      <w:bookmarkEnd w:id="36"/>
    </w:p>
    <w:bookmarkEnd w:id="33"/>
    <w:p w14:paraId="52F408FC">
      <w:pPr>
        <w:widowControl/>
        <w:wordWrap w:val="0"/>
        <w:adjustRightInd w:val="0"/>
        <w:snapToGrid w:val="0"/>
        <w:spacing w:line="360" w:lineRule="auto"/>
        <w:ind w:firstLine="468" w:firstLineChars="200"/>
        <w:jc w:val="left"/>
        <w:textAlignment w:val="baseline"/>
        <w:rPr>
          <w:rFonts w:hint="eastAsia" w:ascii="宋体" w:hAnsi="宋体" w:cs="宋体"/>
          <w:spacing w:val="-3"/>
          <w:kern w:val="0"/>
          <w:sz w:val="24"/>
          <w:szCs w:val="24"/>
        </w:rPr>
      </w:pPr>
      <w:bookmarkStart w:id="37" w:name="_Toc7262"/>
      <w:r>
        <w:rPr>
          <w:rFonts w:hint="eastAsia" w:ascii="宋体" w:hAnsi="宋体" w:cs="宋体"/>
          <w:spacing w:val="-3"/>
          <w:kern w:val="0"/>
          <w:sz w:val="24"/>
          <w:szCs w:val="24"/>
        </w:rPr>
        <w:t>6.1开标时间：</w:t>
      </w:r>
      <w:r>
        <w:rPr>
          <w:rFonts w:hint="eastAsia" w:ascii="宋体" w:hAnsi="宋体" w:cs="宋体"/>
          <w:b/>
          <w:bCs/>
          <w:kern w:val="0"/>
          <w:sz w:val="24"/>
          <w:szCs w:val="24"/>
          <w:u w:val="single"/>
        </w:rPr>
        <w:t>2026年9月8日1</w:t>
      </w:r>
      <w:r>
        <w:rPr>
          <w:rFonts w:ascii="宋体" w:hAnsi="宋体" w:cs="宋体"/>
          <w:b/>
          <w:bCs/>
          <w:kern w:val="0"/>
          <w:sz w:val="24"/>
          <w:szCs w:val="24"/>
          <w:u w:val="single"/>
        </w:rPr>
        <w:t>4</w:t>
      </w:r>
      <w:r>
        <w:rPr>
          <w:rFonts w:hint="eastAsia" w:ascii="宋体" w:hAnsi="宋体" w:cs="宋体"/>
          <w:b/>
          <w:bCs/>
          <w:kern w:val="0"/>
          <w:sz w:val="24"/>
          <w:szCs w:val="24"/>
          <w:u w:val="single"/>
        </w:rPr>
        <w:t>：00</w:t>
      </w:r>
      <w:r>
        <w:rPr>
          <w:rFonts w:hint="eastAsia" w:ascii="宋体" w:hAnsi="宋体" w:cs="宋体"/>
          <w:spacing w:val="-3"/>
          <w:kern w:val="0"/>
          <w:sz w:val="24"/>
          <w:szCs w:val="24"/>
        </w:rPr>
        <w:t>。</w:t>
      </w:r>
    </w:p>
    <w:p w14:paraId="77097BA4">
      <w:pPr>
        <w:widowControl/>
        <w:wordWrap w:val="0"/>
        <w:adjustRightInd w:val="0"/>
        <w:snapToGrid w:val="0"/>
        <w:spacing w:line="360" w:lineRule="auto"/>
        <w:ind w:firstLine="480" w:firstLineChars="200"/>
        <w:textAlignment w:val="baseline"/>
        <w:rPr>
          <w:rFonts w:hint="eastAsia" w:ascii="宋体" w:hAnsi="宋体" w:cs="宋体"/>
          <w:kern w:val="0"/>
          <w:sz w:val="24"/>
          <w:szCs w:val="24"/>
        </w:rPr>
      </w:pPr>
      <w:r>
        <w:rPr>
          <w:rFonts w:hint="eastAsia" w:ascii="宋体" w:hAnsi="宋体" w:cs="宋体"/>
          <w:kern w:val="0"/>
          <w:sz w:val="24"/>
          <w:szCs w:val="24"/>
        </w:rPr>
        <w:t>6.2开标地点：北京市石景山区首钢园融石广场8号楼7层首颐医疗</w:t>
      </w:r>
      <w:r>
        <w:rPr>
          <w:rFonts w:ascii="宋体" w:hAnsi="宋体" w:cs="宋体"/>
          <w:kern w:val="0"/>
          <w:sz w:val="24"/>
          <w:szCs w:val="24"/>
        </w:rPr>
        <w:t xml:space="preserve"> </w:t>
      </w:r>
    </w:p>
    <w:p w14:paraId="41D94973">
      <w:pPr>
        <w:pStyle w:val="4"/>
        <w:adjustRightInd w:val="0"/>
        <w:snapToGrid w:val="0"/>
        <w:spacing w:before="0" w:after="0" w:line="360" w:lineRule="auto"/>
        <w:rPr>
          <w:rFonts w:hint="eastAsia" w:ascii="宋体" w:hAnsi="宋体" w:eastAsia="宋体" w:cs="宋体"/>
          <w:sz w:val="24"/>
          <w:szCs w:val="24"/>
        </w:rPr>
      </w:pPr>
      <w:bookmarkStart w:id="38" w:name="_Toc234841550"/>
      <w:bookmarkStart w:id="39" w:name="_Toc772"/>
      <w:bookmarkStart w:id="40" w:name="_Toc32027"/>
      <w:r>
        <w:rPr>
          <w:rFonts w:hint="eastAsia" w:ascii="宋体" w:hAnsi="宋体" w:eastAsia="宋体" w:cs="宋体"/>
          <w:sz w:val="24"/>
          <w:szCs w:val="24"/>
        </w:rPr>
        <w:t>7.发布公告的媒介</w:t>
      </w:r>
      <w:bookmarkEnd w:id="37"/>
      <w:bookmarkEnd w:id="38"/>
      <w:bookmarkEnd w:id="39"/>
      <w:bookmarkEnd w:id="40"/>
    </w:p>
    <w:p w14:paraId="47E398D1">
      <w:pPr>
        <w:pStyle w:val="23"/>
        <w:wordWrap w:val="0"/>
        <w:adjustRightInd w:val="0"/>
        <w:snapToGrid w:val="0"/>
        <w:spacing w:line="360" w:lineRule="auto"/>
        <w:ind w:firstLine="480" w:firstLineChars="200"/>
        <w:rPr>
          <w:rFonts w:hint="eastAsia" w:hAnsi="宋体" w:cs="宋体"/>
          <w:sz w:val="24"/>
          <w:szCs w:val="24"/>
        </w:rPr>
      </w:pPr>
      <w:bookmarkStart w:id="41" w:name="_Hlk178411488"/>
      <w:r>
        <w:rPr>
          <w:rFonts w:hint="eastAsia" w:hAnsi="宋体" w:cs="宋体"/>
          <w:sz w:val="24"/>
          <w:szCs w:val="24"/>
        </w:rPr>
        <w:t>本次招标公告同时在首颐医疗（</w:t>
      </w:r>
      <w:r>
        <w:rPr>
          <w:rFonts w:hAnsi="宋体" w:cs="宋体"/>
          <w:sz w:val="24"/>
          <w:szCs w:val="24"/>
        </w:rPr>
        <w:t>https://www.syhci.cn</w:t>
      </w:r>
      <w:r>
        <w:rPr>
          <w:rFonts w:hint="eastAsia" w:hAnsi="宋体" w:cs="宋体"/>
          <w:sz w:val="24"/>
          <w:szCs w:val="24"/>
        </w:rPr>
        <w:t>）上发布。</w:t>
      </w:r>
    </w:p>
    <w:bookmarkEnd w:id="41"/>
    <w:p w14:paraId="016A742E">
      <w:pPr>
        <w:pStyle w:val="4"/>
        <w:adjustRightInd w:val="0"/>
        <w:snapToGrid w:val="0"/>
        <w:spacing w:before="0" w:after="0" w:line="360" w:lineRule="auto"/>
        <w:rPr>
          <w:rFonts w:hint="eastAsia" w:ascii="宋体" w:hAnsi="宋体" w:eastAsia="宋体" w:cs="宋体"/>
          <w:sz w:val="24"/>
          <w:szCs w:val="24"/>
        </w:rPr>
      </w:pPr>
      <w:bookmarkStart w:id="42" w:name="_Toc12897"/>
      <w:bookmarkStart w:id="43" w:name="_Toc30984"/>
      <w:bookmarkStart w:id="44" w:name="_Toc31187"/>
      <w:bookmarkStart w:id="45" w:name="_Toc234841551"/>
      <w:r>
        <w:rPr>
          <w:rFonts w:ascii="宋体" w:hAnsi="宋体" w:eastAsia="宋体" w:cs="宋体"/>
          <w:sz w:val="24"/>
          <w:szCs w:val="24"/>
        </w:rPr>
        <w:t>8</w:t>
      </w:r>
      <w:r>
        <w:rPr>
          <w:rFonts w:hint="eastAsia" w:ascii="宋体" w:hAnsi="宋体" w:eastAsia="宋体" w:cs="宋体"/>
          <w:sz w:val="24"/>
          <w:szCs w:val="24"/>
        </w:rPr>
        <w:t>.联系方式</w:t>
      </w:r>
      <w:bookmarkEnd w:id="42"/>
      <w:bookmarkEnd w:id="43"/>
      <w:bookmarkEnd w:id="44"/>
      <w:bookmarkEnd w:id="45"/>
    </w:p>
    <w:p w14:paraId="6BF7AB8D">
      <w:pPr>
        <w:topLinePunct/>
        <w:adjustRightInd w:val="0"/>
        <w:snapToGrid w:val="0"/>
        <w:spacing w:line="360" w:lineRule="auto"/>
        <w:ind w:firstLine="480" w:firstLineChars="200"/>
        <w:rPr>
          <w:rFonts w:hint="eastAsia" w:ascii="宋体" w:hAnsi="宋体" w:cs="宋体"/>
          <w:b/>
          <w:sz w:val="24"/>
          <w:szCs w:val="24"/>
        </w:rPr>
      </w:pPr>
      <w:bookmarkStart w:id="46" w:name="_Toc369531497"/>
      <w:bookmarkEnd w:id="46"/>
      <w:bookmarkStart w:id="47" w:name="_Toc300834927"/>
      <w:bookmarkEnd w:id="47"/>
      <w:bookmarkStart w:id="48" w:name="_Toc352691455"/>
      <w:bookmarkEnd w:id="48"/>
      <w:bookmarkStart w:id="49" w:name="_Toc152045512"/>
      <w:bookmarkEnd w:id="49"/>
      <w:bookmarkStart w:id="50" w:name="_Toc361508560"/>
      <w:bookmarkEnd w:id="50"/>
      <w:bookmarkStart w:id="51" w:name="_Toc247527535"/>
      <w:bookmarkEnd w:id="51"/>
      <w:bookmarkStart w:id="52" w:name="_Toc247513934"/>
      <w:bookmarkEnd w:id="52"/>
      <w:bookmarkStart w:id="53" w:name="_Toc144974480"/>
      <w:bookmarkEnd w:id="53"/>
      <w:bookmarkStart w:id="54" w:name="_Toc352691456"/>
      <w:bookmarkEnd w:id="54"/>
      <w:bookmarkStart w:id="55" w:name="_Toc17972"/>
      <w:bookmarkEnd w:id="55"/>
      <w:bookmarkStart w:id="56" w:name="_Toc300834930"/>
      <w:bookmarkEnd w:id="56"/>
      <w:bookmarkStart w:id="57" w:name="_Toc10785"/>
      <w:bookmarkEnd w:id="57"/>
      <w:bookmarkStart w:id="58" w:name="_Toc300834929"/>
      <w:bookmarkEnd w:id="58"/>
      <w:bookmarkStart w:id="59" w:name="_Toc384308187"/>
      <w:bookmarkEnd w:id="59"/>
      <w:bookmarkStart w:id="60" w:name="_Toc152042288"/>
      <w:bookmarkEnd w:id="60"/>
      <w:bookmarkStart w:id="61" w:name="_Toc247527536"/>
      <w:bookmarkEnd w:id="61"/>
      <w:bookmarkStart w:id="62" w:name="_Toc152045513"/>
      <w:bookmarkEnd w:id="62"/>
      <w:bookmarkStart w:id="63" w:name="_Toc247513935"/>
      <w:bookmarkEnd w:id="63"/>
      <w:bookmarkStart w:id="64" w:name="_Toc352691453"/>
      <w:bookmarkEnd w:id="64"/>
      <w:bookmarkStart w:id="65" w:name="_Toc30817"/>
      <w:bookmarkEnd w:id="65"/>
      <w:bookmarkStart w:id="66" w:name="_Toc384308188"/>
      <w:bookmarkEnd w:id="66"/>
      <w:bookmarkStart w:id="67" w:name="_Toc369531495"/>
      <w:bookmarkEnd w:id="67"/>
      <w:bookmarkStart w:id="68" w:name="_Toc384308185"/>
      <w:bookmarkEnd w:id="68"/>
      <w:bookmarkStart w:id="69" w:name="_Toc152042289"/>
      <w:bookmarkEnd w:id="69"/>
      <w:bookmarkStart w:id="70" w:name="_Toc369531498"/>
      <w:bookmarkEnd w:id="70"/>
      <w:bookmarkStart w:id="71" w:name="_Toc361508563"/>
      <w:bookmarkEnd w:id="71"/>
      <w:bookmarkStart w:id="72" w:name="_Toc361508562"/>
      <w:bookmarkEnd w:id="72"/>
      <w:bookmarkStart w:id="73" w:name="_Toc144974481"/>
      <w:bookmarkEnd w:id="73"/>
      <w:r>
        <w:rPr>
          <w:rFonts w:hint="eastAsia" w:ascii="宋体" w:hAnsi="宋体" w:cs="宋体"/>
          <w:color w:val="000000"/>
          <w:sz w:val="24"/>
          <w:szCs w:val="24"/>
        </w:rPr>
        <w:t>招</w:t>
      </w:r>
      <w:r>
        <w:rPr>
          <w:rFonts w:hint="eastAsia" w:ascii="宋体" w:hAnsi="宋体" w:cs="宋体"/>
          <w:color w:val="000000"/>
          <w:sz w:val="24"/>
          <w:szCs w:val="24"/>
        </w:rPr>
        <w:tab/>
      </w:r>
      <w:r>
        <w:rPr>
          <w:rFonts w:hint="eastAsia" w:ascii="宋体" w:hAnsi="宋体" w:cs="宋体"/>
          <w:color w:val="000000"/>
          <w:sz w:val="24"/>
          <w:szCs w:val="24"/>
        </w:rPr>
        <w:t>标 人：</w:t>
      </w:r>
      <w:r>
        <w:rPr>
          <w:rFonts w:hint="eastAsia" w:ascii="宋体" w:hAnsi="宋体" w:cs="宋体"/>
          <w:b/>
          <w:sz w:val="24"/>
          <w:szCs w:val="24"/>
        </w:rPr>
        <w:t>首钢医院有限公司</w:t>
      </w:r>
    </w:p>
    <w:p w14:paraId="177D2BD3">
      <w:pPr>
        <w:topLinePunct/>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地    址：北京市石景山区晋元庄路9号</w:t>
      </w:r>
    </w:p>
    <w:p w14:paraId="3806F660">
      <w:pPr>
        <w:topLinePunct/>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联 系 人: 马瑞鑫</w:t>
      </w:r>
    </w:p>
    <w:p w14:paraId="7E26879B">
      <w:pPr>
        <w:topLinePunct/>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联系方式：</w:t>
      </w:r>
      <w:r>
        <w:rPr>
          <w:rFonts w:ascii="宋体" w:hAnsi="宋体" w:cs="宋体"/>
          <w:color w:val="000000"/>
          <w:sz w:val="24"/>
          <w:szCs w:val="24"/>
        </w:rPr>
        <w:t>13581827530</w:t>
      </w:r>
    </w:p>
    <w:p w14:paraId="272D3122">
      <w:pPr>
        <w:topLinePunct/>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招标组织单位：</w:t>
      </w:r>
      <w:r>
        <w:rPr>
          <w:rFonts w:hint="eastAsia" w:ascii="宋体" w:hAnsi="宋体" w:cs="宋体"/>
          <w:b/>
          <w:sz w:val="24"/>
          <w:szCs w:val="24"/>
        </w:rPr>
        <w:t>首颐医疗健康投资管理有限公司</w:t>
      </w:r>
    </w:p>
    <w:p w14:paraId="0BC2A784">
      <w:pPr>
        <w:widowControl/>
        <w:wordWrap w:val="0"/>
        <w:adjustRightInd w:val="0"/>
        <w:snapToGrid w:val="0"/>
        <w:spacing w:line="360" w:lineRule="auto"/>
        <w:ind w:firstLine="480" w:firstLineChars="200"/>
        <w:textAlignment w:val="baseline"/>
        <w:rPr>
          <w:rFonts w:hint="eastAsia" w:ascii="宋体" w:hAnsi="宋体" w:cs="宋体"/>
          <w:kern w:val="0"/>
          <w:sz w:val="24"/>
          <w:szCs w:val="24"/>
        </w:rPr>
      </w:pPr>
      <w:r>
        <w:rPr>
          <w:rFonts w:hint="eastAsia" w:ascii="宋体" w:hAnsi="宋体" w:cs="宋体"/>
          <w:color w:val="000000"/>
          <w:sz w:val="24"/>
          <w:szCs w:val="24"/>
        </w:rPr>
        <w:t>地</w:t>
      </w:r>
      <w:r>
        <w:rPr>
          <w:rFonts w:hint="eastAsia" w:ascii="宋体" w:hAnsi="宋体" w:cs="宋体"/>
          <w:color w:val="000000"/>
          <w:sz w:val="24"/>
          <w:szCs w:val="24"/>
        </w:rPr>
        <w:tab/>
      </w:r>
      <w:r>
        <w:rPr>
          <w:rFonts w:hint="eastAsia" w:ascii="宋体" w:hAnsi="宋体" w:cs="宋体"/>
          <w:color w:val="000000"/>
          <w:sz w:val="24"/>
          <w:szCs w:val="24"/>
        </w:rPr>
        <w:tab/>
      </w:r>
      <w:r>
        <w:rPr>
          <w:rFonts w:hint="eastAsia" w:ascii="宋体" w:hAnsi="宋体" w:cs="宋体"/>
          <w:color w:val="000000"/>
          <w:sz w:val="24"/>
          <w:szCs w:val="24"/>
        </w:rPr>
        <w:t>址：</w:t>
      </w:r>
      <w:r>
        <w:rPr>
          <w:rFonts w:hint="eastAsia" w:ascii="宋体" w:hAnsi="宋体" w:cs="宋体"/>
          <w:kern w:val="0"/>
          <w:sz w:val="24"/>
          <w:szCs w:val="24"/>
        </w:rPr>
        <w:t>北京市石景山区首钢园融石广场8号楼7层首颐医疗</w:t>
      </w:r>
      <w:r>
        <w:rPr>
          <w:rFonts w:ascii="宋体" w:hAnsi="宋体" w:cs="宋体"/>
          <w:kern w:val="0"/>
          <w:sz w:val="24"/>
          <w:szCs w:val="24"/>
        </w:rPr>
        <w:t xml:space="preserve"> </w:t>
      </w:r>
    </w:p>
    <w:p w14:paraId="45A13557">
      <w:pPr>
        <w:topLinePunct/>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联</w:t>
      </w:r>
      <w:r>
        <w:rPr>
          <w:rFonts w:hint="eastAsia" w:ascii="宋体" w:hAnsi="宋体" w:cs="宋体"/>
          <w:color w:val="000000"/>
          <w:sz w:val="24"/>
          <w:szCs w:val="24"/>
        </w:rPr>
        <w:tab/>
      </w:r>
      <w:r>
        <w:rPr>
          <w:rFonts w:hint="eastAsia" w:ascii="宋体" w:hAnsi="宋体" w:cs="宋体"/>
          <w:color w:val="000000"/>
          <w:sz w:val="24"/>
          <w:szCs w:val="24"/>
        </w:rPr>
        <w:t>系</w:t>
      </w:r>
      <w:r>
        <w:rPr>
          <w:rFonts w:hint="eastAsia" w:ascii="宋体" w:hAnsi="宋体" w:cs="宋体"/>
          <w:color w:val="000000"/>
          <w:sz w:val="24"/>
          <w:szCs w:val="24"/>
        </w:rPr>
        <w:tab/>
      </w:r>
      <w:r>
        <w:rPr>
          <w:rFonts w:hint="eastAsia" w:ascii="宋体" w:hAnsi="宋体" w:cs="宋体"/>
          <w:color w:val="000000"/>
          <w:sz w:val="24"/>
          <w:szCs w:val="24"/>
        </w:rPr>
        <w:t>人：高同</w:t>
      </w:r>
    </w:p>
    <w:p w14:paraId="548821E5">
      <w:pPr>
        <w:topLinePunct/>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电</w:t>
      </w:r>
      <w:r>
        <w:rPr>
          <w:rFonts w:hint="eastAsia" w:ascii="宋体" w:hAnsi="宋体" w:cs="宋体"/>
          <w:color w:val="000000"/>
          <w:sz w:val="24"/>
          <w:szCs w:val="24"/>
        </w:rPr>
        <w:tab/>
      </w:r>
      <w:r>
        <w:rPr>
          <w:rFonts w:hint="eastAsia" w:ascii="宋体" w:hAnsi="宋体" w:cs="宋体"/>
          <w:color w:val="000000"/>
          <w:sz w:val="24"/>
          <w:szCs w:val="24"/>
        </w:rPr>
        <w:tab/>
      </w:r>
      <w:r>
        <w:rPr>
          <w:rFonts w:hint="eastAsia" w:ascii="宋体" w:hAnsi="宋体" w:cs="宋体"/>
          <w:color w:val="000000"/>
          <w:sz w:val="24"/>
          <w:szCs w:val="24"/>
        </w:rPr>
        <w:t>话：18611691984</w:t>
      </w:r>
    </w:p>
    <w:p w14:paraId="05893F7D">
      <w:pPr>
        <w:pStyle w:val="40"/>
        <w:adjustRightInd w:val="0"/>
        <w:snapToGrid w:val="0"/>
        <w:spacing w:line="360" w:lineRule="auto"/>
        <w:ind w:left="0" w:leftChars="0" w:firstLine="480"/>
        <w:rPr>
          <w:rFonts w:hint="eastAsia" w:ascii="宋体" w:hAnsi="宋体" w:eastAsia="宋体" w:cs="宋体"/>
          <w:kern w:val="0"/>
        </w:rPr>
      </w:pPr>
      <w:r>
        <w:rPr>
          <w:rFonts w:hint="eastAsia" w:ascii="宋体" w:hAnsi="宋体" w:eastAsia="宋体" w:cs="宋体"/>
        </w:rPr>
        <w:t xml:space="preserve">邮 </w:t>
      </w:r>
      <w:r>
        <w:rPr>
          <w:rFonts w:ascii="宋体" w:hAnsi="宋体" w:eastAsia="宋体" w:cs="宋体"/>
        </w:rPr>
        <w:t xml:space="preserve">    </w:t>
      </w:r>
      <w:r>
        <w:rPr>
          <w:rFonts w:hint="eastAsia" w:ascii="宋体" w:hAnsi="宋体" w:eastAsia="宋体" w:cs="宋体"/>
          <w:kern w:val="0"/>
        </w:rPr>
        <w:t>箱：</w:t>
      </w:r>
      <w:r>
        <w:fldChar w:fldCharType="begin"/>
      </w:r>
      <w:r>
        <w:instrText xml:space="preserve"> HYPERLINK "mailto:wangzz@syhci.com" </w:instrText>
      </w:r>
      <w:r>
        <w:fldChar w:fldCharType="separate"/>
      </w:r>
      <w:r>
        <w:rPr>
          <w:rStyle w:val="47"/>
          <w:rFonts w:hint="eastAsia" w:ascii="宋体" w:hAnsi="宋体" w:eastAsia="宋体" w:cs="宋体"/>
          <w:kern w:val="0"/>
        </w:rPr>
        <w:t>gaot</w:t>
      </w:r>
      <w:r>
        <w:rPr>
          <w:rStyle w:val="47"/>
          <w:rFonts w:ascii="宋体" w:hAnsi="宋体" w:eastAsia="宋体" w:cs="宋体"/>
          <w:kern w:val="0"/>
        </w:rPr>
        <w:t>@syhci.com</w:t>
      </w:r>
      <w:r>
        <w:rPr>
          <w:rStyle w:val="47"/>
          <w:rFonts w:ascii="宋体" w:hAnsi="宋体" w:eastAsia="宋体" w:cs="宋体"/>
          <w:kern w:val="0"/>
        </w:rPr>
        <w:fldChar w:fldCharType="end"/>
      </w:r>
    </w:p>
    <w:p w14:paraId="7D554418">
      <w:pPr>
        <w:widowControl/>
        <w:jc w:val="left"/>
        <w:rPr>
          <w:rFonts w:hint="eastAsia" w:ascii="宋体" w:hAnsi="宋体" w:cs="宋体"/>
          <w:kern w:val="0"/>
          <w:sz w:val="24"/>
          <w:szCs w:val="24"/>
        </w:rPr>
      </w:pPr>
    </w:p>
    <w:p w14:paraId="4B225AEF">
      <w:pPr>
        <w:pStyle w:val="40"/>
        <w:adjustRightInd w:val="0"/>
        <w:snapToGrid w:val="0"/>
        <w:spacing w:line="360" w:lineRule="auto"/>
        <w:ind w:left="0" w:leftChars="0" w:firstLine="480"/>
        <w:rPr>
          <w:rFonts w:hint="eastAsia" w:ascii="宋体" w:hAnsi="宋体" w:eastAsia="宋体" w:cs="宋体"/>
        </w:rPr>
      </w:pPr>
    </w:p>
    <w:p w14:paraId="00075360">
      <w:pPr>
        <w:pStyle w:val="3"/>
        <w:spacing w:line="240" w:lineRule="auto"/>
        <w:jc w:val="center"/>
        <w:rPr>
          <w:rFonts w:hint="eastAsia" w:ascii="宋体" w:hAnsi="宋体" w:cs="宋体"/>
          <w:color w:val="000000"/>
          <w:sz w:val="36"/>
          <w:szCs w:val="36"/>
        </w:rPr>
      </w:pPr>
      <w:bookmarkStart w:id="74" w:name="_Toc234841552"/>
      <w:bookmarkStart w:id="75" w:name="_Toc30558"/>
      <w:r>
        <w:rPr>
          <w:rFonts w:hint="eastAsia" w:ascii="宋体" w:hAnsi="宋体" w:cs="宋体"/>
          <w:color w:val="000000"/>
          <w:sz w:val="36"/>
          <w:szCs w:val="36"/>
        </w:rPr>
        <w:t>第二章 投标人须知</w:t>
      </w:r>
      <w:bookmarkEnd w:id="11"/>
      <w:bookmarkEnd w:id="74"/>
      <w:bookmarkEnd w:id="75"/>
    </w:p>
    <w:p w14:paraId="34164778">
      <w:pPr>
        <w:pStyle w:val="4"/>
        <w:spacing w:before="156" w:beforeLines="50" w:after="120"/>
        <w:rPr>
          <w:rFonts w:hint="eastAsia" w:ascii="宋体" w:hAnsi="宋体" w:eastAsia="宋体" w:cs="宋体"/>
          <w:color w:val="000000"/>
          <w:sz w:val="24"/>
          <w:szCs w:val="24"/>
        </w:rPr>
      </w:pPr>
      <w:bookmarkStart w:id="76" w:name="_Toc19389"/>
      <w:bookmarkStart w:id="77" w:name="_Toc11548"/>
      <w:bookmarkStart w:id="78" w:name="_Toc234841553"/>
      <w:r>
        <w:rPr>
          <w:rFonts w:hint="eastAsia" w:ascii="宋体" w:hAnsi="宋体" w:eastAsia="宋体" w:cs="宋体"/>
          <w:color w:val="000000"/>
          <w:sz w:val="24"/>
          <w:szCs w:val="24"/>
        </w:rPr>
        <w:t>投标人须知前附表</w:t>
      </w:r>
      <w:bookmarkEnd w:id="76"/>
      <w:bookmarkEnd w:id="77"/>
      <w:bookmarkEnd w:id="78"/>
    </w:p>
    <w:tbl>
      <w:tblPr>
        <w:tblStyle w:val="41"/>
        <w:tblW w:w="8767" w:type="dxa"/>
        <w:tblInd w:w="0" w:type="dxa"/>
        <w:tblLayout w:type="fixed"/>
        <w:tblCellMar>
          <w:top w:w="0" w:type="dxa"/>
          <w:left w:w="108" w:type="dxa"/>
          <w:bottom w:w="0" w:type="dxa"/>
          <w:right w:w="108" w:type="dxa"/>
        </w:tblCellMar>
      </w:tblPr>
      <w:tblGrid>
        <w:gridCol w:w="1165"/>
        <w:gridCol w:w="2874"/>
        <w:gridCol w:w="4728"/>
      </w:tblGrid>
      <w:tr w14:paraId="464C7617">
        <w:tblPrEx>
          <w:tblCellMar>
            <w:top w:w="0" w:type="dxa"/>
            <w:left w:w="108" w:type="dxa"/>
            <w:bottom w:w="0" w:type="dxa"/>
            <w:right w:w="108" w:type="dxa"/>
          </w:tblCellMar>
        </w:tblPrEx>
        <w:trPr>
          <w:trHeight w:val="454" w:hRule="atLeast"/>
          <w:tblHeader/>
        </w:trPr>
        <w:tc>
          <w:tcPr>
            <w:tcW w:w="1165" w:type="dxa"/>
            <w:tcBorders>
              <w:top w:val="single" w:color="auto" w:sz="4" w:space="0"/>
              <w:left w:val="single" w:color="auto" w:sz="4" w:space="0"/>
              <w:bottom w:val="single" w:color="auto" w:sz="4" w:space="0"/>
              <w:right w:val="single" w:color="auto" w:sz="4" w:space="0"/>
            </w:tcBorders>
            <w:vAlign w:val="center"/>
          </w:tcPr>
          <w:p w14:paraId="55C085E9">
            <w:pPr>
              <w:jc w:val="center"/>
              <w:rPr>
                <w:rFonts w:hint="eastAsia" w:ascii="宋体" w:hAnsi="宋体" w:cs="宋体"/>
                <w:b/>
                <w:color w:val="000000"/>
              </w:rPr>
            </w:pPr>
            <w:bookmarkStart w:id="79" w:name="OLE_LINK16" w:colFirst="0" w:colLast="2"/>
            <w:r>
              <w:rPr>
                <w:rFonts w:hint="eastAsia" w:ascii="宋体" w:hAnsi="宋体" w:cs="宋体"/>
                <w:b/>
                <w:color w:val="000000"/>
              </w:rPr>
              <w:t>条款号</w:t>
            </w:r>
          </w:p>
        </w:tc>
        <w:tc>
          <w:tcPr>
            <w:tcW w:w="2874" w:type="dxa"/>
            <w:tcBorders>
              <w:top w:val="single" w:color="auto" w:sz="4" w:space="0"/>
              <w:left w:val="single" w:color="auto" w:sz="4" w:space="0"/>
              <w:bottom w:val="single" w:color="auto" w:sz="4" w:space="0"/>
              <w:right w:val="single" w:color="auto" w:sz="4" w:space="0"/>
            </w:tcBorders>
            <w:vAlign w:val="center"/>
          </w:tcPr>
          <w:p w14:paraId="55DE0F6A">
            <w:pPr>
              <w:jc w:val="center"/>
              <w:rPr>
                <w:rFonts w:hint="eastAsia" w:ascii="宋体" w:hAnsi="宋体" w:cs="宋体"/>
                <w:b/>
                <w:color w:val="000000"/>
              </w:rPr>
            </w:pPr>
            <w:r>
              <w:rPr>
                <w:rFonts w:hint="eastAsia" w:ascii="宋体" w:hAnsi="宋体" w:cs="宋体"/>
                <w:b/>
                <w:color w:val="000000"/>
              </w:rPr>
              <w:t>条款名称</w:t>
            </w:r>
          </w:p>
        </w:tc>
        <w:tc>
          <w:tcPr>
            <w:tcW w:w="4728" w:type="dxa"/>
            <w:tcBorders>
              <w:top w:val="single" w:color="auto" w:sz="4" w:space="0"/>
              <w:left w:val="single" w:color="auto" w:sz="4" w:space="0"/>
              <w:bottom w:val="single" w:color="auto" w:sz="4" w:space="0"/>
              <w:right w:val="single" w:color="auto" w:sz="4" w:space="0"/>
            </w:tcBorders>
            <w:vAlign w:val="center"/>
          </w:tcPr>
          <w:p w14:paraId="43023232">
            <w:pPr>
              <w:jc w:val="center"/>
              <w:rPr>
                <w:rFonts w:hint="eastAsia" w:ascii="宋体" w:hAnsi="宋体" w:cs="宋体"/>
                <w:b/>
                <w:color w:val="000000"/>
              </w:rPr>
            </w:pPr>
            <w:r>
              <w:rPr>
                <w:rFonts w:hint="eastAsia" w:ascii="宋体" w:hAnsi="宋体" w:cs="宋体"/>
                <w:b/>
                <w:color w:val="000000"/>
              </w:rPr>
              <w:t>编列内容</w:t>
            </w:r>
          </w:p>
        </w:tc>
      </w:tr>
      <w:tr w14:paraId="07D8D497">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7E5B2698">
            <w:pPr>
              <w:jc w:val="center"/>
              <w:rPr>
                <w:rFonts w:hint="eastAsia" w:ascii="宋体" w:hAnsi="宋体" w:cs="宋体"/>
                <w:color w:val="000000"/>
              </w:rPr>
            </w:pPr>
            <w:r>
              <w:rPr>
                <w:rFonts w:hint="eastAsia" w:ascii="宋体" w:hAnsi="宋体" w:cs="宋体"/>
                <w:color w:val="000000"/>
              </w:rPr>
              <w:t>1.1.2</w:t>
            </w:r>
          </w:p>
        </w:tc>
        <w:tc>
          <w:tcPr>
            <w:tcW w:w="2874" w:type="dxa"/>
            <w:tcBorders>
              <w:top w:val="single" w:color="auto" w:sz="4" w:space="0"/>
              <w:left w:val="single" w:color="auto" w:sz="4" w:space="0"/>
              <w:bottom w:val="single" w:color="auto" w:sz="4" w:space="0"/>
              <w:right w:val="single" w:color="auto" w:sz="4" w:space="0"/>
            </w:tcBorders>
            <w:vAlign w:val="center"/>
          </w:tcPr>
          <w:p w14:paraId="09E4980C">
            <w:pPr>
              <w:jc w:val="center"/>
              <w:rPr>
                <w:rFonts w:hint="eastAsia" w:ascii="宋体" w:hAnsi="宋体" w:cs="宋体"/>
                <w:color w:val="000000"/>
              </w:rPr>
            </w:pPr>
            <w:r>
              <w:rPr>
                <w:rFonts w:hint="eastAsia" w:ascii="宋体" w:hAnsi="宋体" w:cs="宋体"/>
                <w:color w:val="000000"/>
              </w:rPr>
              <w:t>招标人</w:t>
            </w:r>
          </w:p>
        </w:tc>
        <w:tc>
          <w:tcPr>
            <w:tcW w:w="4728" w:type="dxa"/>
            <w:tcBorders>
              <w:top w:val="single" w:color="auto" w:sz="4" w:space="0"/>
              <w:left w:val="single" w:color="auto" w:sz="4" w:space="0"/>
              <w:bottom w:val="single" w:color="auto" w:sz="4" w:space="0"/>
              <w:right w:val="single" w:color="auto" w:sz="4" w:space="0"/>
            </w:tcBorders>
            <w:vAlign w:val="center"/>
          </w:tcPr>
          <w:p w14:paraId="21A9BD88">
            <w:pPr>
              <w:topLinePunct/>
              <w:adjustRightInd w:val="0"/>
              <w:snapToGrid w:val="0"/>
              <w:spacing w:line="360" w:lineRule="auto"/>
              <w:rPr>
                <w:rFonts w:hint="eastAsia" w:ascii="宋体" w:hAnsi="宋体" w:cs="宋体"/>
                <w:color w:val="000000"/>
                <w:sz w:val="24"/>
                <w:szCs w:val="24"/>
              </w:rPr>
            </w:pPr>
            <w:r>
              <w:rPr>
                <w:rFonts w:hint="eastAsia" w:ascii="宋体" w:hAnsi="宋体" w:cs="宋体"/>
                <w:color w:val="000000"/>
                <w:szCs w:val="20"/>
              </w:rPr>
              <w:t>首钢医院有限公司</w:t>
            </w:r>
          </w:p>
        </w:tc>
      </w:tr>
      <w:tr w14:paraId="5BE10A97">
        <w:tblPrEx>
          <w:tblCellMar>
            <w:top w:w="0" w:type="dxa"/>
            <w:left w:w="108" w:type="dxa"/>
            <w:bottom w:w="0" w:type="dxa"/>
            <w:right w:w="108" w:type="dxa"/>
          </w:tblCellMar>
        </w:tblPrEx>
        <w:trPr>
          <w:trHeight w:val="170" w:hRule="atLeast"/>
        </w:trPr>
        <w:tc>
          <w:tcPr>
            <w:tcW w:w="1165" w:type="dxa"/>
            <w:tcBorders>
              <w:top w:val="single" w:color="auto" w:sz="4" w:space="0"/>
              <w:left w:val="single" w:color="auto" w:sz="4" w:space="0"/>
              <w:bottom w:val="single" w:color="auto" w:sz="4" w:space="0"/>
              <w:right w:val="single" w:color="auto" w:sz="4" w:space="0"/>
            </w:tcBorders>
            <w:vAlign w:val="center"/>
          </w:tcPr>
          <w:p w14:paraId="24605197">
            <w:pPr>
              <w:jc w:val="center"/>
              <w:rPr>
                <w:rFonts w:hint="eastAsia" w:ascii="宋体" w:hAnsi="宋体" w:cs="宋体"/>
                <w:color w:val="000000"/>
              </w:rPr>
            </w:pPr>
            <w:r>
              <w:rPr>
                <w:rFonts w:hint="eastAsia" w:ascii="宋体" w:hAnsi="宋体" w:cs="宋体"/>
                <w:color w:val="000000"/>
              </w:rPr>
              <w:t>1.1.3</w:t>
            </w:r>
          </w:p>
        </w:tc>
        <w:tc>
          <w:tcPr>
            <w:tcW w:w="2874" w:type="dxa"/>
            <w:tcBorders>
              <w:top w:val="single" w:color="auto" w:sz="4" w:space="0"/>
              <w:left w:val="single" w:color="auto" w:sz="4" w:space="0"/>
              <w:bottom w:val="single" w:color="auto" w:sz="4" w:space="0"/>
              <w:right w:val="single" w:color="auto" w:sz="4" w:space="0"/>
            </w:tcBorders>
            <w:vAlign w:val="center"/>
          </w:tcPr>
          <w:p w14:paraId="1E26D231">
            <w:pPr>
              <w:jc w:val="center"/>
              <w:rPr>
                <w:rFonts w:hint="eastAsia" w:ascii="宋体" w:hAnsi="宋体" w:cs="宋体"/>
                <w:color w:val="000000"/>
              </w:rPr>
            </w:pPr>
            <w:r>
              <w:rPr>
                <w:rFonts w:hint="eastAsia" w:ascii="宋体" w:hAnsi="宋体" w:cs="宋体"/>
                <w:color w:val="000000"/>
              </w:rPr>
              <w:t>招标组织单位</w:t>
            </w:r>
          </w:p>
        </w:tc>
        <w:tc>
          <w:tcPr>
            <w:tcW w:w="4728" w:type="dxa"/>
            <w:tcBorders>
              <w:top w:val="single" w:color="auto" w:sz="4" w:space="0"/>
              <w:left w:val="single" w:color="auto" w:sz="4" w:space="0"/>
              <w:bottom w:val="single" w:color="auto" w:sz="4" w:space="0"/>
              <w:right w:val="single" w:color="auto" w:sz="4" w:space="0"/>
            </w:tcBorders>
            <w:vAlign w:val="center"/>
          </w:tcPr>
          <w:p w14:paraId="525A6E74">
            <w:pPr>
              <w:wordWrap w:val="0"/>
              <w:spacing w:line="288" w:lineRule="auto"/>
              <w:jc w:val="left"/>
              <w:rPr>
                <w:rFonts w:hint="eastAsia" w:ascii="宋体" w:hAnsi="宋体" w:cs="宋体"/>
                <w:szCs w:val="22"/>
              </w:rPr>
            </w:pPr>
            <w:r>
              <w:rPr>
                <w:rFonts w:hint="eastAsia" w:ascii="宋体" w:hAnsi="宋体" w:cs="宋体"/>
                <w:szCs w:val="22"/>
              </w:rPr>
              <w:t>名称：首颐医疗健康投资管理有限公司</w:t>
            </w:r>
          </w:p>
          <w:p w14:paraId="724C2B02">
            <w:pPr>
              <w:wordWrap w:val="0"/>
              <w:spacing w:line="288" w:lineRule="auto"/>
              <w:jc w:val="left"/>
              <w:rPr>
                <w:rFonts w:hint="eastAsia" w:ascii="宋体" w:hAnsi="宋体" w:cs="宋体"/>
                <w:szCs w:val="22"/>
              </w:rPr>
            </w:pPr>
            <w:r>
              <w:rPr>
                <w:rFonts w:hint="eastAsia" w:ascii="宋体" w:hAnsi="宋体" w:cs="宋体"/>
                <w:szCs w:val="22"/>
              </w:rPr>
              <w:t>地址：北京市石景山区首钢园融石广场8号楼7层首颐医疗</w:t>
            </w:r>
          </w:p>
          <w:p w14:paraId="6F1AE7E1">
            <w:pPr>
              <w:topLinePunct/>
              <w:adjustRightInd w:val="0"/>
              <w:snapToGrid w:val="0"/>
              <w:spacing w:line="360" w:lineRule="auto"/>
              <w:rPr>
                <w:rFonts w:hint="eastAsia" w:ascii="宋体" w:hAnsi="宋体" w:cs="宋体"/>
                <w:szCs w:val="22"/>
              </w:rPr>
            </w:pPr>
            <w:r>
              <w:rPr>
                <w:rFonts w:hint="eastAsia" w:ascii="宋体" w:hAnsi="宋体" w:cs="宋体"/>
                <w:szCs w:val="22"/>
              </w:rPr>
              <w:t>联系人：高同</w:t>
            </w:r>
          </w:p>
          <w:p w14:paraId="763EA230">
            <w:pPr>
              <w:topLinePunct/>
              <w:adjustRightInd w:val="0"/>
              <w:snapToGrid w:val="0"/>
              <w:spacing w:line="360" w:lineRule="auto"/>
              <w:rPr>
                <w:rFonts w:hint="eastAsia" w:ascii="宋体" w:hAnsi="宋体" w:cs="宋体"/>
                <w:color w:val="000000"/>
                <w:szCs w:val="20"/>
              </w:rPr>
            </w:pPr>
            <w:r>
              <w:rPr>
                <w:rFonts w:hint="eastAsia" w:ascii="宋体" w:hAnsi="宋体" w:cs="宋体"/>
                <w:szCs w:val="22"/>
              </w:rPr>
              <w:t>电话：18611691984</w:t>
            </w:r>
          </w:p>
        </w:tc>
      </w:tr>
      <w:tr w14:paraId="7BBE54B2">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63602622">
            <w:pPr>
              <w:jc w:val="center"/>
              <w:rPr>
                <w:rFonts w:hint="eastAsia" w:ascii="宋体" w:hAnsi="宋体" w:cs="宋体"/>
                <w:color w:val="000000"/>
              </w:rPr>
            </w:pPr>
            <w:r>
              <w:rPr>
                <w:rFonts w:hint="eastAsia" w:ascii="宋体" w:hAnsi="宋体" w:cs="宋体"/>
                <w:color w:val="000000"/>
              </w:rPr>
              <w:t>1.1.4</w:t>
            </w:r>
          </w:p>
        </w:tc>
        <w:tc>
          <w:tcPr>
            <w:tcW w:w="2874" w:type="dxa"/>
            <w:tcBorders>
              <w:top w:val="single" w:color="auto" w:sz="4" w:space="0"/>
              <w:left w:val="single" w:color="auto" w:sz="4" w:space="0"/>
              <w:bottom w:val="single" w:color="auto" w:sz="4" w:space="0"/>
              <w:right w:val="single" w:color="auto" w:sz="4" w:space="0"/>
            </w:tcBorders>
            <w:vAlign w:val="center"/>
          </w:tcPr>
          <w:p w14:paraId="7AA3DA0A">
            <w:pPr>
              <w:jc w:val="center"/>
              <w:rPr>
                <w:rFonts w:hint="eastAsia" w:ascii="宋体" w:hAnsi="宋体" w:cs="宋体"/>
                <w:color w:val="000000"/>
              </w:rPr>
            </w:pPr>
            <w:r>
              <w:rPr>
                <w:rFonts w:hint="eastAsia" w:ascii="宋体" w:hAnsi="宋体" w:cs="宋体"/>
                <w:color w:val="000000"/>
              </w:rPr>
              <w:t>标段（包）名称</w:t>
            </w:r>
          </w:p>
        </w:tc>
        <w:tc>
          <w:tcPr>
            <w:tcW w:w="4728" w:type="dxa"/>
            <w:tcBorders>
              <w:top w:val="single" w:color="auto" w:sz="4" w:space="0"/>
              <w:left w:val="single" w:color="auto" w:sz="4" w:space="0"/>
              <w:bottom w:val="single" w:color="auto" w:sz="4" w:space="0"/>
              <w:right w:val="single" w:color="auto" w:sz="4" w:space="0"/>
            </w:tcBorders>
            <w:vAlign w:val="center"/>
          </w:tcPr>
          <w:p w14:paraId="7AF09CDA">
            <w:pPr>
              <w:rPr>
                <w:rFonts w:hint="eastAsia" w:ascii="宋体" w:hAnsi="宋体" w:cs="宋体"/>
              </w:rPr>
            </w:pPr>
            <w:r>
              <w:rPr>
                <w:rFonts w:hint="eastAsia" w:ascii="宋体" w:hAnsi="宋体" w:cs="宋体"/>
                <w:color w:val="000000"/>
                <w:szCs w:val="20"/>
              </w:rPr>
              <w:t>北京大学首钢医院HIS服务器集群及配套设施项目</w:t>
            </w:r>
          </w:p>
        </w:tc>
      </w:tr>
      <w:tr w14:paraId="6E9823C7">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4FC43A75">
            <w:pPr>
              <w:jc w:val="center"/>
              <w:rPr>
                <w:rFonts w:hint="eastAsia" w:ascii="宋体" w:hAnsi="宋体" w:cs="宋体"/>
                <w:color w:val="000000"/>
              </w:rPr>
            </w:pPr>
            <w:r>
              <w:rPr>
                <w:rFonts w:hint="eastAsia" w:ascii="宋体" w:hAnsi="宋体" w:cs="宋体"/>
                <w:color w:val="000000"/>
              </w:rPr>
              <w:t>1.2.1</w:t>
            </w:r>
          </w:p>
        </w:tc>
        <w:tc>
          <w:tcPr>
            <w:tcW w:w="2874" w:type="dxa"/>
            <w:tcBorders>
              <w:top w:val="single" w:color="auto" w:sz="4" w:space="0"/>
              <w:left w:val="single" w:color="auto" w:sz="4" w:space="0"/>
              <w:bottom w:val="single" w:color="auto" w:sz="4" w:space="0"/>
              <w:right w:val="single" w:color="auto" w:sz="4" w:space="0"/>
            </w:tcBorders>
            <w:vAlign w:val="center"/>
          </w:tcPr>
          <w:p w14:paraId="360375D8">
            <w:pPr>
              <w:jc w:val="center"/>
              <w:rPr>
                <w:rFonts w:hint="eastAsia" w:ascii="宋体" w:hAnsi="宋体" w:cs="宋体"/>
                <w:color w:val="000000"/>
              </w:rPr>
            </w:pPr>
            <w:r>
              <w:rPr>
                <w:rFonts w:hint="eastAsia" w:ascii="宋体" w:hAnsi="宋体" w:cs="宋体"/>
                <w:color w:val="000000"/>
              </w:rPr>
              <w:t>资金来源及比例</w:t>
            </w:r>
          </w:p>
        </w:tc>
        <w:tc>
          <w:tcPr>
            <w:tcW w:w="4728" w:type="dxa"/>
            <w:tcBorders>
              <w:top w:val="single" w:color="auto" w:sz="4" w:space="0"/>
              <w:left w:val="single" w:color="auto" w:sz="4" w:space="0"/>
              <w:bottom w:val="single" w:color="auto" w:sz="4" w:space="0"/>
              <w:right w:val="single" w:color="auto" w:sz="4" w:space="0"/>
            </w:tcBorders>
            <w:vAlign w:val="center"/>
          </w:tcPr>
          <w:p w14:paraId="3DCCA30E">
            <w:pPr>
              <w:rPr>
                <w:rFonts w:hint="eastAsia" w:ascii="宋体" w:hAnsi="宋体" w:cs="宋体"/>
              </w:rPr>
            </w:pPr>
            <w:r>
              <w:rPr>
                <w:rFonts w:hint="eastAsia" w:ascii="宋体" w:hAnsi="宋体" w:cs="宋体"/>
              </w:rPr>
              <w:t>100%自筹</w:t>
            </w:r>
          </w:p>
        </w:tc>
      </w:tr>
      <w:tr w14:paraId="7007E7ED">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5DA1855F">
            <w:pPr>
              <w:jc w:val="center"/>
              <w:rPr>
                <w:rFonts w:hint="eastAsia" w:ascii="宋体" w:hAnsi="宋体" w:cs="宋体"/>
                <w:color w:val="000000"/>
              </w:rPr>
            </w:pPr>
            <w:r>
              <w:rPr>
                <w:rFonts w:hint="eastAsia" w:ascii="宋体" w:hAnsi="宋体" w:cs="宋体"/>
                <w:color w:val="000000"/>
              </w:rPr>
              <w:t>1.2.2</w:t>
            </w:r>
          </w:p>
        </w:tc>
        <w:tc>
          <w:tcPr>
            <w:tcW w:w="2874" w:type="dxa"/>
            <w:tcBorders>
              <w:top w:val="single" w:color="auto" w:sz="4" w:space="0"/>
              <w:left w:val="single" w:color="auto" w:sz="4" w:space="0"/>
              <w:bottom w:val="single" w:color="auto" w:sz="4" w:space="0"/>
              <w:right w:val="single" w:color="auto" w:sz="4" w:space="0"/>
            </w:tcBorders>
            <w:vAlign w:val="center"/>
          </w:tcPr>
          <w:p w14:paraId="188685ED">
            <w:pPr>
              <w:jc w:val="center"/>
              <w:rPr>
                <w:rFonts w:hint="eastAsia" w:ascii="宋体" w:hAnsi="宋体" w:cs="宋体"/>
                <w:color w:val="000000"/>
              </w:rPr>
            </w:pPr>
            <w:r>
              <w:rPr>
                <w:rFonts w:hint="eastAsia" w:ascii="宋体" w:hAnsi="宋体" w:cs="宋体"/>
                <w:color w:val="000000"/>
              </w:rPr>
              <w:t>资金落实情况</w:t>
            </w:r>
          </w:p>
        </w:tc>
        <w:tc>
          <w:tcPr>
            <w:tcW w:w="4728" w:type="dxa"/>
            <w:tcBorders>
              <w:top w:val="single" w:color="auto" w:sz="4" w:space="0"/>
              <w:left w:val="single" w:color="auto" w:sz="4" w:space="0"/>
              <w:bottom w:val="single" w:color="auto" w:sz="4" w:space="0"/>
              <w:right w:val="single" w:color="auto" w:sz="4" w:space="0"/>
            </w:tcBorders>
            <w:vAlign w:val="center"/>
          </w:tcPr>
          <w:p w14:paraId="7BCC8499">
            <w:pPr>
              <w:rPr>
                <w:rFonts w:hint="eastAsia" w:ascii="宋体" w:hAnsi="宋体" w:cs="宋体"/>
              </w:rPr>
            </w:pPr>
            <w:r>
              <w:rPr>
                <w:rFonts w:hint="eastAsia" w:ascii="宋体" w:hAnsi="宋体" w:cs="宋体"/>
              </w:rPr>
              <w:t>已落实</w:t>
            </w:r>
          </w:p>
        </w:tc>
      </w:tr>
      <w:tr w14:paraId="49561904">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7A596329">
            <w:pPr>
              <w:jc w:val="center"/>
              <w:rPr>
                <w:rFonts w:hint="eastAsia" w:ascii="宋体" w:hAnsi="宋体" w:cs="宋体"/>
                <w:color w:val="000000"/>
              </w:rPr>
            </w:pPr>
            <w:r>
              <w:rPr>
                <w:rFonts w:hint="eastAsia" w:ascii="宋体" w:hAnsi="宋体" w:cs="宋体"/>
                <w:color w:val="000000"/>
              </w:rPr>
              <w:t>1.3.1</w:t>
            </w:r>
          </w:p>
        </w:tc>
        <w:tc>
          <w:tcPr>
            <w:tcW w:w="2874" w:type="dxa"/>
            <w:tcBorders>
              <w:top w:val="single" w:color="auto" w:sz="4" w:space="0"/>
              <w:left w:val="single" w:color="auto" w:sz="4" w:space="0"/>
              <w:bottom w:val="single" w:color="auto" w:sz="4" w:space="0"/>
              <w:right w:val="single" w:color="auto" w:sz="4" w:space="0"/>
            </w:tcBorders>
            <w:vAlign w:val="center"/>
          </w:tcPr>
          <w:p w14:paraId="523E03AB">
            <w:pPr>
              <w:jc w:val="center"/>
              <w:rPr>
                <w:rFonts w:hint="eastAsia" w:ascii="宋体" w:hAnsi="宋体" w:cs="宋体"/>
                <w:color w:val="000000"/>
              </w:rPr>
            </w:pPr>
            <w:r>
              <w:rPr>
                <w:rFonts w:hint="eastAsia" w:ascii="宋体" w:hAnsi="宋体" w:cs="宋体"/>
                <w:color w:val="000000"/>
              </w:rPr>
              <w:t>招标范围</w:t>
            </w:r>
          </w:p>
        </w:tc>
        <w:tc>
          <w:tcPr>
            <w:tcW w:w="4728" w:type="dxa"/>
            <w:tcBorders>
              <w:top w:val="single" w:color="auto" w:sz="4" w:space="0"/>
              <w:left w:val="single" w:color="auto" w:sz="4" w:space="0"/>
              <w:bottom w:val="single" w:color="auto" w:sz="4" w:space="0"/>
              <w:right w:val="single" w:color="auto" w:sz="4" w:space="0"/>
            </w:tcBorders>
            <w:vAlign w:val="center"/>
          </w:tcPr>
          <w:p w14:paraId="301FA6FE">
            <w:pPr>
              <w:pStyle w:val="36"/>
              <w:shd w:val="clear" w:color="auto" w:fill="FFFFFF"/>
              <w:spacing w:before="0" w:beforeAutospacing="0" w:after="0" w:afterAutospacing="0"/>
              <w:jc w:val="both"/>
              <w:rPr>
                <w:rFonts w:hint="eastAsia"/>
                <w:kern w:val="2"/>
                <w:sz w:val="21"/>
                <w:szCs w:val="21"/>
              </w:rPr>
            </w:pPr>
            <w:r>
              <w:rPr>
                <w:rFonts w:hint="eastAsia"/>
                <w:sz w:val="21"/>
                <w:szCs w:val="21"/>
              </w:rPr>
              <w:t>采购服务器集群及配套设施，详见第五章技术需求书。</w:t>
            </w:r>
          </w:p>
        </w:tc>
      </w:tr>
      <w:tr w14:paraId="3BAEA73E">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070A97E2">
            <w:pPr>
              <w:jc w:val="center"/>
              <w:rPr>
                <w:rFonts w:hint="eastAsia" w:ascii="宋体" w:hAnsi="宋体" w:cs="宋体"/>
                <w:color w:val="000000"/>
              </w:rPr>
            </w:pPr>
            <w:r>
              <w:rPr>
                <w:rFonts w:hint="eastAsia" w:ascii="宋体" w:hAnsi="宋体" w:cs="宋体"/>
                <w:color w:val="000000"/>
              </w:rPr>
              <w:t>1.3.2</w:t>
            </w:r>
          </w:p>
        </w:tc>
        <w:tc>
          <w:tcPr>
            <w:tcW w:w="2874" w:type="dxa"/>
            <w:tcBorders>
              <w:top w:val="single" w:color="auto" w:sz="4" w:space="0"/>
              <w:left w:val="single" w:color="auto" w:sz="4" w:space="0"/>
              <w:bottom w:val="single" w:color="auto" w:sz="4" w:space="0"/>
              <w:right w:val="single" w:color="auto" w:sz="4" w:space="0"/>
            </w:tcBorders>
            <w:vAlign w:val="center"/>
          </w:tcPr>
          <w:p w14:paraId="3C715C05">
            <w:pPr>
              <w:jc w:val="center"/>
              <w:rPr>
                <w:rFonts w:hint="eastAsia" w:ascii="宋体" w:hAnsi="宋体" w:cs="宋体"/>
                <w:color w:val="000000"/>
              </w:rPr>
            </w:pPr>
            <w:r>
              <w:rPr>
                <w:rFonts w:hint="eastAsia" w:ascii="宋体" w:hAnsi="宋体" w:cs="宋体"/>
                <w:color w:val="000000"/>
              </w:rPr>
              <w:t>交货期</w:t>
            </w:r>
          </w:p>
        </w:tc>
        <w:tc>
          <w:tcPr>
            <w:tcW w:w="4728" w:type="dxa"/>
            <w:tcBorders>
              <w:top w:val="single" w:color="auto" w:sz="4" w:space="0"/>
              <w:left w:val="single" w:color="auto" w:sz="4" w:space="0"/>
              <w:bottom w:val="single" w:color="auto" w:sz="4" w:space="0"/>
              <w:right w:val="single" w:color="auto" w:sz="4" w:space="0"/>
            </w:tcBorders>
            <w:vAlign w:val="center"/>
          </w:tcPr>
          <w:p w14:paraId="63E3F804">
            <w:pPr>
              <w:widowControl/>
              <w:jc w:val="left"/>
              <w:rPr>
                <w:rFonts w:hint="eastAsia" w:ascii="宋体" w:hAnsi="宋体" w:cs="宋体"/>
                <w:color w:val="000000"/>
              </w:rPr>
            </w:pPr>
            <w:r>
              <w:rPr>
                <w:rFonts w:hint="eastAsia" w:ascii="宋体" w:hAnsi="宋体" w:cs="宋体"/>
                <w:color w:val="000000"/>
              </w:rPr>
              <w:t>2026年11月1日前</w:t>
            </w:r>
          </w:p>
        </w:tc>
      </w:tr>
      <w:tr w14:paraId="53190090">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3652BDAE">
            <w:pPr>
              <w:jc w:val="center"/>
              <w:rPr>
                <w:rFonts w:hint="eastAsia" w:ascii="宋体" w:hAnsi="宋体" w:cs="宋体"/>
                <w:color w:val="000000"/>
              </w:rPr>
            </w:pPr>
            <w:r>
              <w:rPr>
                <w:rFonts w:hint="eastAsia" w:ascii="宋体" w:hAnsi="宋体" w:cs="宋体"/>
                <w:color w:val="000000"/>
              </w:rPr>
              <w:t>1.3.3</w:t>
            </w:r>
          </w:p>
        </w:tc>
        <w:tc>
          <w:tcPr>
            <w:tcW w:w="2874" w:type="dxa"/>
            <w:tcBorders>
              <w:top w:val="single" w:color="auto" w:sz="4" w:space="0"/>
              <w:left w:val="single" w:color="auto" w:sz="4" w:space="0"/>
              <w:bottom w:val="single" w:color="auto" w:sz="4" w:space="0"/>
              <w:right w:val="single" w:color="auto" w:sz="4" w:space="0"/>
            </w:tcBorders>
            <w:vAlign w:val="center"/>
          </w:tcPr>
          <w:p w14:paraId="1F4392FB">
            <w:pPr>
              <w:jc w:val="center"/>
              <w:rPr>
                <w:rFonts w:hint="eastAsia" w:ascii="宋体" w:hAnsi="宋体" w:cs="宋体"/>
                <w:color w:val="000000"/>
              </w:rPr>
            </w:pPr>
            <w:r>
              <w:rPr>
                <w:rFonts w:hint="eastAsia" w:ascii="宋体" w:hAnsi="宋体" w:cs="宋体"/>
                <w:color w:val="000000"/>
              </w:rPr>
              <w:t>交货地点</w:t>
            </w:r>
          </w:p>
        </w:tc>
        <w:tc>
          <w:tcPr>
            <w:tcW w:w="4728" w:type="dxa"/>
            <w:tcBorders>
              <w:top w:val="single" w:color="auto" w:sz="4" w:space="0"/>
              <w:left w:val="single" w:color="auto" w:sz="4" w:space="0"/>
              <w:bottom w:val="single" w:color="auto" w:sz="4" w:space="0"/>
              <w:right w:val="single" w:color="auto" w:sz="4" w:space="0"/>
            </w:tcBorders>
            <w:vAlign w:val="center"/>
          </w:tcPr>
          <w:p w14:paraId="7E6A67B2">
            <w:pPr>
              <w:rPr>
                <w:rFonts w:hint="eastAsia" w:ascii="宋体" w:hAnsi="宋体" w:cs="宋体"/>
                <w:color w:val="000000"/>
              </w:rPr>
            </w:pPr>
            <w:r>
              <w:rPr>
                <w:rFonts w:ascii="宋体" w:hAnsi="宋体" w:cs="宋体"/>
                <w:color w:val="000000"/>
              </w:rPr>
              <w:t>北京市石景山区晋元庄路 9 号</w:t>
            </w:r>
            <w:r>
              <w:rPr>
                <w:rFonts w:hint="eastAsia" w:ascii="宋体" w:hAnsi="宋体" w:cs="宋体"/>
                <w:color w:val="000000"/>
              </w:rPr>
              <w:t>院内</w:t>
            </w:r>
          </w:p>
        </w:tc>
      </w:tr>
      <w:tr w14:paraId="3DC584A6">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0137798B">
            <w:pPr>
              <w:jc w:val="center"/>
              <w:rPr>
                <w:rFonts w:hint="eastAsia" w:ascii="宋体" w:hAnsi="宋体" w:cs="宋体"/>
                <w:color w:val="000000"/>
              </w:rPr>
            </w:pPr>
            <w:r>
              <w:rPr>
                <w:rFonts w:hint="eastAsia" w:ascii="宋体" w:hAnsi="宋体" w:cs="宋体"/>
                <w:color w:val="000000"/>
              </w:rPr>
              <w:t>1.3.4</w:t>
            </w:r>
          </w:p>
        </w:tc>
        <w:tc>
          <w:tcPr>
            <w:tcW w:w="2874" w:type="dxa"/>
            <w:tcBorders>
              <w:top w:val="single" w:color="auto" w:sz="4" w:space="0"/>
              <w:left w:val="single" w:color="auto" w:sz="4" w:space="0"/>
              <w:bottom w:val="single" w:color="auto" w:sz="4" w:space="0"/>
              <w:right w:val="single" w:color="auto" w:sz="4" w:space="0"/>
            </w:tcBorders>
            <w:vAlign w:val="center"/>
          </w:tcPr>
          <w:p w14:paraId="483E8C2F">
            <w:pPr>
              <w:jc w:val="center"/>
              <w:rPr>
                <w:rFonts w:hint="eastAsia" w:ascii="宋体" w:hAnsi="宋体" w:cs="宋体"/>
                <w:color w:val="000000"/>
              </w:rPr>
            </w:pPr>
            <w:r>
              <w:rPr>
                <w:rFonts w:hint="eastAsia" w:ascii="宋体" w:hAnsi="宋体" w:cs="宋体"/>
                <w:color w:val="000000"/>
              </w:rPr>
              <w:t>技术性能指标</w:t>
            </w:r>
          </w:p>
        </w:tc>
        <w:tc>
          <w:tcPr>
            <w:tcW w:w="4728" w:type="dxa"/>
            <w:tcBorders>
              <w:top w:val="single" w:color="auto" w:sz="4" w:space="0"/>
              <w:left w:val="single" w:color="auto" w:sz="4" w:space="0"/>
              <w:bottom w:val="single" w:color="auto" w:sz="4" w:space="0"/>
              <w:right w:val="single" w:color="auto" w:sz="4" w:space="0"/>
            </w:tcBorders>
            <w:vAlign w:val="center"/>
          </w:tcPr>
          <w:p w14:paraId="2294B3E1">
            <w:pPr>
              <w:rPr>
                <w:rFonts w:hint="eastAsia" w:ascii="宋体" w:hAnsi="宋体" w:cs="宋体"/>
              </w:rPr>
            </w:pPr>
            <w:r>
              <w:rPr>
                <w:rFonts w:hint="eastAsia" w:ascii="宋体" w:hAnsi="宋体" w:cs="宋体"/>
              </w:rPr>
              <w:t>具体见第五章技术需求书</w:t>
            </w:r>
          </w:p>
        </w:tc>
      </w:tr>
      <w:tr w14:paraId="592B3E7B">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5D7E99D6">
            <w:pPr>
              <w:jc w:val="center"/>
              <w:rPr>
                <w:rFonts w:hint="eastAsia" w:ascii="宋体" w:hAnsi="宋体" w:cs="宋体"/>
                <w:color w:val="000000"/>
              </w:rPr>
            </w:pPr>
            <w:r>
              <w:rPr>
                <w:rFonts w:hint="eastAsia" w:ascii="宋体" w:hAnsi="宋体" w:cs="宋体"/>
                <w:color w:val="000000"/>
              </w:rPr>
              <w:t>1.4.1</w:t>
            </w:r>
          </w:p>
        </w:tc>
        <w:tc>
          <w:tcPr>
            <w:tcW w:w="2874" w:type="dxa"/>
            <w:tcBorders>
              <w:top w:val="single" w:color="auto" w:sz="4" w:space="0"/>
              <w:left w:val="single" w:color="auto" w:sz="4" w:space="0"/>
              <w:bottom w:val="single" w:color="auto" w:sz="4" w:space="0"/>
              <w:right w:val="single" w:color="auto" w:sz="4" w:space="0"/>
            </w:tcBorders>
            <w:vAlign w:val="center"/>
          </w:tcPr>
          <w:p w14:paraId="5CE09629">
            <w:pPr>
              <w:jc w:val="center"/>
              <w:rPr>
                <w:rFonts w:hint="eastAsia" w:ascii="宋体" w:hAnsi="宋体" w:cs="宋体"/>
                <w:color w:val="000000"/>
              </w:rPr>
            </w:pPr>
            <w:r>
              <w:rPr>
                <w:rFonts w:hint="eastAsia" w:ascii="宋体" w:hAnsi="宋体" w:cs="宋体"/>
                <w:color w:val="000000"/>
              </w:rPr>
              <w:t>投标人资质条件、能力和信誉</w:t>
            </w:r>
          </w:p>
        </w:tc>
        <w:tc>
          <w:tcPr>
            <w:tcW w:w="4728" w:type="dxa"/>
            <w:tcBorders>
              <w:top w:val="single" w:color="auto" w:sz="4" w:space="0"/>
              <w:left w:val="single" w:color="auto" w:sz="4" w:space="0"/>
              <w:bottom w:val="single" w:color="auto" w:sz="4" w:space="0"/>
              <w:right w:val="single" w:color="auto" w:sz="4" w:space="0"/>
            </w:tcBorders>
            <w:vAlign w:val="center"/>
          </w:tcPr>
          <w:p w14:paraId="2EED808E">
            <w:pPr>
              <w:wordWrap w:val="0"/>
              <w:rPr>
                <w:rFonts w:hint="eastAsia" w:ascii="宋体" w:hAnsi="宋体" w:cs="宋体"/>
              </w:rPr>
            </w:pPr>
            <w:r>
              <w:rPr>
                <w:rFonts w:hint="eastAsia" w:ascii="宋体" w:hAnsi="宋体" w:cs="宋体"/>
              </w:rPr>
              <w:t>1.投标人须具备本招标项目相应的供货能力。</w:t>
            </w:r>
          </w:p>
          <w:p w14:paraId="6869A35F">
            <w:pPr>
              <w:wordWrap w:val="0"/>
              <w:rPr>
                <w:rFonts w:hint="eastAsia" w:ascii="宋体" w:hAnsi="宋体" w:cs="宋体"/>
              </w:rPr>
            </w:pPr>
            <w:r>
              <w:rPr>
                <w:rFonts w:hint="eastAsia" w:ascii="宋体" w:hAnsi="宋体" w:cs="宋体"/>
              </w:rPr>
              <w:t>2.资质要求：投标人为中华人民共和国境内合法注册的法人。</w:t>
            </w:r>
          </w:p>
          <w:p w14:paraId="37AD60E8">
            <w:pPr>
              <w:wordWrap w:val="0"/>
              <w:rPr>
                <w:rFonts w:hint="eastAsia" w:ascii="宋体" w:hAnsi="宋体" w:cs="宋体"/>
              </w:rPr>
            </w:pPr>
            <w:r>
              <w:rPr>
                <w:rFonts w:hint="eastAsia" w:ascii="宋体" w:hAnsi="宋体" w:cs="宋体"/>
              </w:rPr>
              <w:t>3.业绩要求：投标人提供至少1个近3年（2023年8月1日至2026年8月1日）本项目同类产品供货业绩，并提供证明材料。提供业绩证明材料并加盖投标人公章。业绩证明材料包括：合同首页、盖章页、合同内容页以及履约证明。合同内容页要体现标的物内容，履约证明包括竣工验收报告或完工证明或验收单。</w:t>
            </w:r>
          </w:p>
          <w:p w14:paraId="116B859E">
            <w:pPr>
              <w:wordWrap w:val="0"/>
              <w:rPr>
                <w:rFonts w:hint="eastAsia" w:ascii="宋体" w:hAnsi="宋体" w:cs="宋体"/>
              </w:rPr>
            </w:pPr>
            <w:r>
              <w:rPr>
                <w:rFonts w:hint="eastAsia" w:ascii="宋体" w:hAnsi="宋体" w:cs="宋体"/>
              </w:rPr>
              <w:t>4.投标人不得被信用中国网站（www.creditchina.gov.cn）列入失信被执行人或重大税收违法失信主体，也不得被中国政府采购网（www.ccgp.gov.cn）列入政府采购严重违法失信行为记录名单。</w:t>
            </w:r>
          </w:p>
          <w:p w14:paraId="64F1B000">
            <w:pPr>
              <w:wordWrap w:val="0"/>
              <w:rPr>
                <w:rFonts w:hint="eastAsia" w:ascii="宋体" w:hAnsi="宋体" w:cs="宋体"/>
              </w:rPr>
            </w:pPr>
            <w:r>
              <w:rPr>
                <w:rFonts w:hint="eastAsia" w:ascii="宋体" w:hAnsi="宋体" w:cs="宋体"/>
              </w:rPr>
              <w:t>5.</w:t>
            </w:r>
            <w:r>
              <w:t xml:space="preserve"> 提供</w:t>
            </w:r>
            <w:r>
              <w:rPr>
                <w:rFonts w:hint="eastAsia"/>
              </w:rPr>
              <w:t>投标人</w:t>
            </w:r>
            <w:r>
              <w:t xml:space="preserve">上一年度经审计财务报告 </w:t>
            </w:r>
            <w:r>
              <w:rPr>
                <w:rStyle w:val="44"/>
                <w:rFonts w:ascii="Arial" w:hAnsi="Arial" w:cs="Arial"/>
                <w:b w:val="0"/>
                <w:bCs w:val="0"/>
                <w:color w:val="000000"/>
              </w:rPr>
              <w:t>或</w:t>
            </w:r>
            <w:r>
              <w:t xml:space="preserve"> 近 3 个月银行资信证明 </w:t>
            </w:r>
            <w:r>
              <w:rPr>
                <w:rStyle w:val="44"/>
                <w:rFonts w:ascii="Arial" w:hAnsi="Arial" w:cs="Arial"/>
                <w:b w:val="0"/>
                <w:bCs w:val="0"/>
                <w:color w:val="000000"/>
              </w:rPr>
              <w:t>或</w:t>
            </w:r>
            <w:r>
              <w:t xml:space="preserve"> 加盖公章年度财务报表（资产负债表 + 利润表）</w:t>
            </w:r>
            <w:r>
              <w:rPr>
                <w:rFonts w:hint="eastAsia" w:ascii="宋体" w:hAnsi="宋体" w:cs="宋体"/>
              </w:rPr>
              <w:t>。</w:t>
            </w:r>
          </w:p>
          <w:p w14:paraId="26F9D348">
            <w:pPr>
              <w:pStyle w:val="2"/>
              <w:ind w:left="0" w:leftChars="0"/>
            </w:pPr>
            <w:r>
              <w:rPr>
                <w:rFonts w:hint="eastAsia" w:ascii="宋体" w:hAnsi="宋体" w:cs="宋体"/>
              </w:rPr>
              <w:t>6.现场述标，请于2026年9月8日下午2点开始做述标准备，以现场通知的“序号”顺序进行述标。</w:t>
            </w:r>
          </w:p>
        </w:tc>
      </w:tr>
      <w:tr w14:paraId="0FACD57D">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6B08DFE7">
            <w:pPr>
              <w:jc w:val="center"/>
              <w:rPr>
                <w:rFonts w:hint="eastAsia" w:ascii="宋体" w:hAnsi="宋体" w:cs="宋体"/>
                <w:color w:val="000000"/>
              </w:rPr>
            </w:pPr>
            <w:r>
              <w:rPr>
                <w:rFonts w:hint="eastAsia" w:ascii="宋体" w:hAnsi="宋体" w:cs="宋体"/>
                <w:color w:val="000000"/>
              </w:rPr>
              <w:t>1.</w:t>
            </w:r>
            <w:r>
              <w:rPr>
                <w:rFonts w:hint="eastAsia" w:ascii="宋体" w:hAnsi="宋体" w:cs="宋体"/>
              </w:rPr>
              <w:t>4.2</w:t>
            </w:r>
          </w:p>
        </w:tc>
        <w:tc>
          <w:tcPr>
            <w:tcW w:w="2874" w:type="dxa"/>
            <w:tcBorders>
              <w:top w:val="single" w:color="auto" w:sz="4" w:space="0"/>
              <w:left w:val="single" w:color="auto" w:sz="4" w:space="0"/>
              <w:bottom w:val="single" w:color="auto" w:sz="4" w:space="0"/>
              <w:right w:val="single" w:color="auto" w:sz="4" w:space="0"/>
            </w:tcBorders>
            <w:vAlign w:val="center"/>
          </w:tcPr>
          <w:p w14:paraId="4E829E59">
            <w:pPr>
              <w:jc w:val="center"/>
              <w:rPr>
                <w:rFonts w:hint="eastAsia" w:ascii="宋体" w:hAnsi="宋体" w:cs="宋体"/>
                <w:color w:val="000000"/>
              </w:rPr>
            </w:pPr>
            <w:r>
              <w:rPr>
                <w:rFonts w:hint="eastAsia" w:ascii="宋体" w:hAnsi="宋体" w:cs="宋体"/>
              </w:rPr>
              <w:t>是否接受联合体投标</w:t>
            </w:r>
          </w:p>
        </w:tc>
        <w:tc>
          <w:tcPr>
            <w:tcW w:w="4728" w:type="dxa"/>
            <w:tcBorders>
              <w:top w:val="single" w:color="auto" w:sz="4" w:space="0"/>
              <w:left w:val="single" w:color="auto" w:sz="4" w:space="0"/>
              <w:bottom w:val="single" w:color="auto" w:sz="4" w:space="0"/>
              <w:right w:val="single" w:color="auto" w:sz="4" w:space="0"/>
            </w:tcBorders>
            <w:vAlign w:val="center"/>
          </w:tcPr>
          <w:p w14:paraId="040198DF">
            <w:pPr>
              <w:adjustRightInd w:val="0"/>
              <w:snapToGrid w:val="0"/>
              <w:jc w:val="left"/>
              <w:textAlignment w:val="baseline"/>
              <w:rPr>
                <w:rFonts w:hint="eastAsia" w:ascii="宋体" w:hAnsi="宋体" w:cs="宋体"/>
                <w:color w:val="000000"/>
                <w:kern w:val="0"/>
              </w:rPr>
            </w:pPr>
            <w:r>
              <w:rPr>
                <w:rFonts w:hint="eastAsia" w:ascii="宋体" w:hAnsi="宋体" w:cs="宋体"/>
                <w:color w:val="000000"/>
                <w:kern w:val="0"/>
              </w:rPr>
              <w:t>☑不接受</w:t>
            </w:r>
          </w:p>
          <w:p w14:paraId="4C526300">
            <w:pPr>
              <w:rPr>
                <w:rFonts w:hint="eastAsia" w:ascii="宋体" w:hAnsi="宋体" w:cs="宋体"/>
                <w:color w:val="000000"/>
              </w:rPr>
            </w:pPr>
            <w:r>
              <w:rPr>
                <w:rFonts w:hint="eastAsia" w:ascii="宋体" w:hAnsi="宋体" w:cs="宋体"/>
                <w:color w:val="000000"/>
                <w:kern w:val="0"/>
              </w:rPr>
              <w:t>□接受，应满足下列要求：</w:t>
            </w:r>
          </w:p>
        </w:tc>
      </w:tr>
      <w:tr w14:paraId="3DC8580D">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7486D1C2">
            <w:pPr>
              <w:jc w:val="center"/>
              <w:rPr>
                <w:rFonts w:hint="eastAsia" w:ascii="宋体" w:hAnsi="宋体" w:cs="宋体"/>
                <w:color w:val="000000"/>
              </w:rPr>
            </w:pPr>
            <w:r>
              <w:rPr>
                <w:rFonts w:hint="eastAsia" w:ascii="宋体" w:hAnsi="宋体" w:cs="宋体"/>
                <w:color w:val="000000"/>
              </w:rPr>
              <w:t>1.4.3</w:t>
            </w:r>
          </w:p>
        </w:tc>
        <w:tc>
          <w:tcPr>
            <w:tcW w:w="2874" w:type="dxa"/>
            <w:tcBorders>
              <w:top w:val="single" w:color="auto" w:sz="4" w:space="0"/>
              <w:left w:val="single" w:color="auto" w:sz="4" w:space="0"/>
              <w:bottom w:val="single" w:color="auto" w:sz="4" w:space="0"/>
              <w:right w:val="single" w:color="auto" w:sz="4" w:space="0"/>
            </w:tcBorders>
            <w:vAlign w:val="center"/>
          </w:tcPr>
          <w:p w14:paraId="7329E5E7">
            <w:pPr>
              <w:widowControl/>
              <w:jc w:val="center"/>
              <w:rPr>
                <w:rFonts w:hint="eastAsia" w:ascii="宋体" w:hAnsi="宋体" w:cs="宋体"/>
              </w:rPr>
            </w:pPr>
            <w:r>
              <w:rPr>
                <w:rFonts w:hint="eastAsia" w:ascii="宋体" w:hAnsi="宋体" w:cs="宋体"/>
              </w:rPr>
              <w:t>投标人不得存在的其他情形</w:t>
            </w:r>
          </w:p>
        </w:tc>
        <w:tc>
          <w:tcPr>
            <w:tcW w:w="4728" w:type="dxa"/>
            <w:tcBorders>
              <w:top w:val="single" w:color="auto" w:sz="4" w:space="0"/>
              <w:left w:val="single" w:color="auto" w:sz="4" w:space="0"/>
              <w:bottom w:val="single" w:color="auto" w:sz="4" w:space="0"/>
              <w:right w:val="single" w:color="auto" w:sz="4" w:space="0"/>
            </w:tcBorders>
            <w:vAlign w:val="center"/>
          </w:tcPr>
          <w:p w14:paraId="2965B473">
            <w:pPr>
              <w:topLinePunct/>
              <w:rPr>
                <w:rFonts w:hint="eastAsia" w:ascii="宋体" w:hAnsi="宋体" w:cs="宋体"/>
                <w:color w:val="000000"/>
              </w:rPr>
            </w:pPr>
            <w:r>
              <w:rPr>
                <w:rFonts w:hint="eastAsia" w:ascii="宋体" w:hAnsi="宋体" w:cs="宋体"/>
                <w:color w:val="000000"/>
              </w:rPr>
              <w:t>无</w:t>
            </w:r>
          </w:p>
        </w:tc>
      </w:tr>
      <w:tr w14:paraId="49FD03A1">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49E6AE02">
            <w:pPr>
              <w:jc w:val="center"/>
              <w:rPr>
                <w:rFonts w:hint="eastAsia" w:ascii="宋体" w:hAnsi="宋体" w:cs="宋体"/>
                <w:color w:val="000000"/>
              </w:rPr>
            </w:pPr>
            <w:r>
              <w:rPr>
                <w:rFonts w:hint="eastAsia" w:ascii="宋体" w:hAnsi="宋体" w:cs="宋体"/>
                <w:color w:val="000000"/>
              </w:rPr>
              <w:t>1.</w:t>
            </w:r>
            <w:r>
              <w:rPr>
                <w:rFonts w:hint="eastAsia" w:ascii="宋体" w:hAnsi="宋体" w:cs="宋体"/>
              </w:rPr>
              <w:t>9</w:t>
            </w:r>
            <w:r>
              <w:rPr>
                <w:rFonts w:hint="eastAsia" w:ascii="宋体" w:hAnsi="宋体" w:cs="宋体"/>
                <w:color w:val="000000"/>
              </w:rPr>
              <w:t>.1</w:t>
            </w:r>
          </w:p>
        </w:tc>
        <w:tc>
          <w:tcPr>
            <w:tcW w:w="2874" w:type="dxa"/>
            <w:tcBorders>
              <w:top w:val="single" w:color="auto" w:sz="4" w:space="0"/>
              <w:left w:val="single" w:color="auto" w:sz="4" w:space="0"/>
              <w:bottom w:val="single" w:color="auto" w:sz="4" w:space="0"/>
              <w:right w:val="single" w:color="auto" w:sz="4" w:space="0"/>
            </w:tcBorders>
            <w:vAlign w:val="center"/>
          </w:tcPr>
          <w:p w14:paraId="31AE60EA">
            <w:pPr>
              <w:jc w:val="center"/>
              <w:rPr>
                <w:rFonts w:hint="eastAsia" w:ascii="宋体" w:hAnsi="宋体" w:cs="宋体"/>
                <w:color w:val="000000"/>
              </w:rPr>
            </w:pPr>
            <w:r>
              <w:rPr>
                <w:rFonts w:hint="eastAsia" w:ascii="宋体" w:hAnsi="宋体" w:cs="宋体"/>
                <w:color w:val="000000"/>
              </w:rPr>
              <w:t>投标预备会</w:t>
            </w:r>
          </w:p>
        </w:tc>
        <w:tc>
          <w:tcPr>
            <w:tcW w:w="4728" w:type="dxa"/>
            <w:tcBorders>
              <w:top w:val="single" w:color="auto" w:sz="4" w:space="0"/>
              <w:left w:val="single" w:color="auto" w:sz="4" w:space="0"/>
              <w:bottom w:val="single" w:color="auto" w:sz="4" w:space="0"/>
              <w:right w:val="single" w:color="auto" w:sz="4" w:space="0"/>
            </w:tcBorders>
            <w:vAlign w:val="center"/>
          </w:tcPr>
          <w:p w14:paraId="09C8B0DA">
            <w:pPr>
              <w:adjustRightInd w:val="0"/>
              <w:snapToGrid w:val="0"/>
              <w:jc w:val="left"/>
              <w:textAlignment w:val="baseline"/>
              <w:rPr>
                <w:rFonts w:hint="eastAsia" w:ascii="宋体" w:hAnsi="宋体" w:cs="宋体"/>
                <w:color w:val="000000"/>
                <w:kern w:val="0"/>
              </w:rPr>
            </w:pPr>
            <w:r>
              <w:rPr>
                <w:rFonts w:ascii="Apple Color Emoji" w:hAnsi="Apple Color Emoji" w:cs="Apple Color Emoji"/>
                <w:color w:val="000000"/>
                <w:kern w:val="0"/>
              </w:rPr>
              <w:t>☑</w:t>
            </w:r>
            <w:r>
              <w:rPr>
                <w:rFonts w:hint="eastAsia" w:ascii="宋体" w:hAnsi="宋体" w:cs="宋体"/>
                <w:color w:val="000000"/>
                <w:kern w:val="0"/>
              </w:rPr>
              <w:t>不召开</w:t>
            </w:r>
          </w:p>
          <w:p w14:paraId="73354561">
            <w:pPr>
              <w:adjustRightInd w:val="0"/>
              <w:snapToGrid w:val="0"/>
              <w:jc w:val="left"/>
              <w:textAlignment w:val="baseline"/>
              <w:rPr>
                <w:rFonts w:hint="eastAsia" w:ascii="宋体" w:hAnsi="宋体" w:cs="宋体"/>
                <w:color w:val="000000"/>
                <w:kern w:val="0"/>
              </w:rPr>
            </w:pPr>
            <w:r>
              <w:rPr>
                <w:rFonts w:hint="eastAsia" w:ascii="宋体" w:hAnsi="宋体" w:cs="宋体"/>
                <w:color w:val="000000"/>
                <w:kern w:val="0"/>
              </w:rPr>
              <w:t>□召开，召开时间：</w:t>
            </w:r>
          </w:p>
          <w:p w14:paraId="5DB37E31">
            <w:pPr>
              <w:ind w:firstLine="840" w:firstLineChars="400"/>
              <w:rPr>
                <w:rFonts w:hint="eastAsia" w:ascii="宋体" w:hAnsi="宋体" w:cs="宋体"/>
                <w:color w:val="000000"/>
              </w:rPr>
            </w:pPr>
            <w:r>
              <w:rPr>
                <w:rFonts w:hint="eastAsia" w:ascii="宋体" w:hAnsi="宋体" w:cs="宋体"/>
                <w:color w:val="000000"/>
                <w:kern w:val="0"/>
              </w:rPr>
              <w:t>召开地点：</w:t>
            </w:r>
          </w:p>
        </w:tc>
      </w:tr>
      <w:tr w14:paraId="1A8412A1">
        <w:tblPrEx>
          <w:tblCellMar>
            <w:top w:w="0" w:type="dxa"/>
            <w:left w:w="108" w:type="dxa"/>
            <w:bottom w:w="0" w:type="dxa"/>
            <w:right w:w="108" w:type="dxa"/>
          </w:tblCellMar>
        </w:tblPrEx>
        <w:trPr>
          <w:trHeight w:val="454" w:hRule="atLeast"/>
        </w:trPr>
        <w:tc>
          <w:tcPr>
            <w:tcW w:w="1165" w:type="dxa"/>
            <w:vMerge w:val="restart"/>
            <w:tcBorders>
              <w:top w:val="single" w:color="auto" w:sz="4" w:space="0"/>
              <w:left w:val="single" w:color="auto" w:sz="4" w:space="0"/>
              <w:right w:val="single" w:color="auto" w:sz="4" w:space="0"/>
            </w:tcBorders>
            <w:vAlign w:val="center"/>
          </w:tcPr>
          <w:p w14:paraId="0A810B90">
            <w:pPr>
              <w:jc w:val="center"/>
              <w:rPr>
                <w:rFonts w:hint="eastAsia" w:ascii="宋体" w:hAnsi="宋体" w:cs="宋体"/>
                <w:color w:val="000000"/>
              </w:rPr>
            </w:pPr>
            <w:r>
              <w:rPr>
                <w:rFonts w:hint="eastAsia" w:ascii="宋体" w:hAnsi="宋体" w:cs="宋体"/>
                <w:color w:val="000000"/>
              </w:rPr>
              <w:t>1.9.2</w:t>
            </w:r>
          </w:p>
        </w:tc>
        <w:tc>
          <w:tcPr>
            <w:tcW w:w="2874" w:type="dxa"/>
            <w:vMerge w:val="restart"/>
            <w:tcBorders>
              <w:top w:val="single" w:color="auto" w:sz="4" w:space="0"/>
              <w:left w:val="single" w:color="auto" w:sz="4" w:space="0"/>
              <w:right w:val="single" w:color="auto" w:sz="4" w:space="0"/>
            </w:tcBorders>
            <w:vAlign w:val="center"/>
          </w:tcPr>
          <w:p w14:paraId="13A53F26">
            <w:pPr>
              <w:jc w:val="center"/>
              <w:rPr>
                <w:rFonts w:hint="eastAsia" w:ascii="宋体" w:hAnsi="宋体" w:cs="宋体"/>
                <w:color w:val="000000"/>
              </w:rPr>
            </w:pPr>
            <w:r>
              <w:rPr>
                <w:rFonts w:hint="eastAsia" w:ascii="宋体" w:hAnsi="宋体" w:cs="宋体"/>
                <w:color w:val="000000"/>
              </w:rPr>
              <w:t>投标人在投标预备会前提出问题</w:t>
            </w:r>
          </w:p>
        </w:tc>
        <w:tc>
          <w:tcPr>
            <w:tcW w:w="4728" w:type="dxa"/>
            <w:tcBorders>
              <w:top w:val="single" w:color="auto" w:sz="4" w:space="0"/>
              <w:left w:val="single" w:color="auto" w:sz="4" w:space="0"/>
              <w:bottom w:val="single" w:color="auto" w:sz="4" w:space="0"/>
              <w:right w:val="single" w:color="auto" w:sz="4" w:space="0"/>
            </w:tcBorders>
            <w:vAlign w:val="center"/>
          </w:tcPr>
          <w:p w14:paraId="4574523F">
            <w:pPr>
              <w:rPr>
                <w:rFonts w:hint="eastAsia" w:ascii="宋体" w:hAnsi="宋体" w:cs="宋体"/>
                <w:color w:val="000000"/>
              </w:rPr>
            </w:pPr>
            <w:r>
              <w:rPr>
                <w:rFonts w:hint="eastAsia" w:ascii="宋体" w:hAnsi="宋体" w:cs="宋体"/>
                <w:color w:val="000000"/>
              </w:rPr>
              <w:t>时间：/</w:t>
            </w:r>
          </w:p>
        </w:tc>
      </w:tr>
      <w:tr w14:paraId="15288238">
        <w:tblPrEx>
          <w:tblCellMar>
            <w:top w:w="0" w:type="dxa"/>
            <w:left w:w="108" w:type="dxa"/>
            <w:bottom w:w="0" w:type="dxa"/>
            <w:right w:w="108" w:type="dxa"/>
          </w:tblCellMar>
        </w:tblPrEx>
        <w:trPr>
          <w:trHeight w:val="454" w:hRule="atLeast"/>
        </w:trPr>
        <w:tc>
          <w:tcPr>
            <w:tcW w:w="1165" w:type="dxa"/>
            <w:vMerge w:val="continue"/>
            <w:tcBorders>
              <w:left w:val="single" w:color="auto" w:sz="4" w:space="0"/>
              <w:bottom w:val="single" w:color="auto" w:sz="4" w:space="0"/>
              <w:right w:val="single" w:color="auto" w:sz="4" w:space="0"/>
            </w:tcBorders>
            <w:vAlign w:val="center"/>
          </w:tcPr>
          <w:p w14:paraId="57CB78DD">
            <w:pPr>
              <w:jc w:val="center"/>
              <w:rPr>
                <w:rFonts w:hint="eastAsia" w:ascii="宋体" w:hAnsi="宋体" w:cs="宋体"/>
                <w:color w:val="000000"/>
              </w:rPr>
            </w:pPr>
          </w:p>
        </w:tc>
        <w:tc>
          <w:tcPr>
            <w:tcW w:w="2874" w:type="dxa"/>
            <w:vMerge w:val="continue"/>
            <w:tcBorders>
              <w:left w:val="single" w:color="auto" w:sz="4" w:space="0"/>
              <w:bottom w:val="single" w:color="auto" w:sz="4" w:space="0"/>
              <w:right w:val="single" w:color="auto" w:sz="4" w:space="0"/>
            </w:tcBorders>
            <w:vAlign w:val="center"/>
          </w:tcPr>
          <w:p w14:paraId="33E88FFA">
            <w:pPr>
              <w:jc w:val="center"/>
              <w:rPr>
                <w:rFonts w:hint="eastAsia" w:ascii="宋体" w:hAnsi="宋体" w:cs="宋体"/>
                <w:color w:val="000000"/>
              </w:rPr>
            </w:pPr>
          </w:p>
        </w:tc>
        <w:tc>
          <w:tcPr>
            <w:tcW w:w="4728" w:type="dxa"/>
            <w:tcBorders>
              <w:top w:val="single" w:color="auto" w:sz="4" w:space="0"/>
              <w:left w:val="single" w:color="auto" w:sz="4" w:space="0"/>
              <w:bottom w:val="single" w:color="auto" w:sz="4" w:space="0"/>
              <w:right w:val="single" w:color="auto" w:sz="4" w:space="0"/>
            </w:tcBorders>
            <w:vAlign w:val="center"/>
          </w:tcPr>
          <w:p w14:paraId="7BE82D8D">
            <w:pPr>
              <w:rPr>
                <w:rFonts w:hint="eastAsia" w:ascii="宋体" w:hAnsi="宋体" w:cs="宋体"/>
                <w:color w:val="000000"/>
              </w:rPr>
            </w:pPr>
            <w:r>
              <w:rPr>
                <w:rFonts w:hint="eastAsia" w:ascii="宋体" w:hAnsi="宋体" w:cs="宋体"/>
                <w:color w:val="000000"/>
              </w:rPr>
              <w:t>形式：/</w:t>
            </w:r>
          </w:p>
        </w:tc>
      </w:tr>
      <w:tr w14:paraId="2065EB44">
        <w:tblPrEx>
          <w:tblCellMar>
            <w:top w:w="0" w:type="dxa"/>
            <w:left w:w="108" w:type="dxa"/>
            <w:bottom w:w="0" w:type="dxa"/>
            <w:right w:w="108" w:type="dxa"/>
          </w:tblCellMar>
        </w:tblPrEx>
        <w:trPr>
          <w:trHeight w:val="454" w:hRule="atLeast"/>
        </w:trPr>
        <w:tc>
          <w:tcPr>
            <w:tcW w:w="1165" w:type="dxa"/>
            <w:tcBorders>
              <w:left w:val="single" w:color="auto" w:sz="4" w:space="0"/>
              <w:bottom w:val="single" w:color="auto" w:sz="4" w:space="0"/>
              <w:right w:val="single" w:color="auto" w:sz="4" w:space="0"/>
            </w:tcBorders>
            <w:vAlign w:val="center"/>
          </w:tcPr>
          <w:p w14:paraId="4E186BE5">
            <w:pPr>
              <w:jc w:val="center"/>
              <w:rPr>
                <w:rFonts w:hint="eastAsia" w:ascii="宋体" w:hAnsi="宋体" w:cs="宋体"/>
                <w:color w:val="000000"/>
              </w:rPr>
            </w:pPr>
            <w:r>
              <w:rPr>
                <w:rFonts w:hint="eastAsia" w:ascii="宋体" w:hAnsi="宋体" w:cs="宋体"/>
                <w:color w:val="000000"/>
              </w:rPr>
              <w:t>1.9.3</w:t>
            </w:r>
          </w:p>
        </w:tc>
        <w:tc>
          <w:tcPr>
            <w:tcW w:w="2874" w:type="dxa"/>
            <w:tcBorders>
              <w:left w:val="single" w:color="auto" w:sz="4" w:space="0"/>
              <w:bottom w:val="single" w:color="auto" w:sz="4" w:space="0"/>
              <w:right w:val="single" w:color="auto" w:sz="4" w:space="0"/>
            </w:tcBorders>
            <w:vAlign w:val="center"/>
          </w:tcPr>
          <w:p w14:paraId="19F009F5">
            <w:pPr>
              <w:jc w:val="center"/>
              <w:rPr>
                <w:rFonts w:hint="eastAsia" w:ascii="宋体" w:hAnsi="宋体" w:cs="宋体"/>
                <w:color w:val="000000"/>
              </w:rPr>
            </w:pPr>
            <w:r>
              <w:rPr>
                <w:rFonts w:hint="eastAsia" w:ascii="宋体" w:hAnsi="宋体" w:cs="宋体"/>
                <w:color w:val="000000"/>
              </w:rPr>
              <w:t>招标文件澄清发出的形式</w:t>
            </w:r>
          </w:p>
        </w:tc>
        <w:tc>
          <w:tcPr>
            <w:tcW w:w="4728" w:type="dxa"/>
            <w:tcBorders>
              <w:top w:val="single" w:color="auto" w:sz="4" w:space="0"/>
              <w:left w:val="single" w:color="auto" w:sz="4" w:space="0"/>
              <w:bottom w:val="single" w:color="auto" w:sz="4" w:space="0"/>
              <w:right w:val="single" w:color="auto" w:sz="4" w:space="0"/>
            </w:tcBorders>
            <w:vAlign w:val="center"/>
          </w:tcPr>
          <w:p w14:paraId="28BAC6B6">
            <w:pPr>
              <w:rPr>
                <w:rFonts w:hint="eastAsia" w:ascii="宋体" w:hAnsi="宋体" w:cs="宋体"/>
                <w:color w:val="000000"/>
              </w:rPr>
            </w:pPr>
            <w:r>
              <w:rPr>
                <w:rFonts w:hint="eastAsia" w:ascii="宋体" w:hAnsi="宋体" w:cs="宋体"/>
                <w:color w:val="000000"/>
              </w:rPr>
              <w:t>通过首颐医疗发布澄清公告</w:t>
            </w:r>
          </w:p>
        </w:tc>
      </w:tr>
      <w:tr w14:paraId="6F601D21">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00FF5D8F">
            <w:pPr>
              <w:jc w:val="center"/>
              <w:rPr>
                <w:rFonts w:hint="eastAsia" w:ascii="宋体" w:hAnsi="宋体" w:cs="宋体"/>
                <w:color w:val="000000"/>
              </w:rPr>
            </w:pPr>
            <w:r>
              <w:rPr>
                <w:rFonts w:hint="eastAsia" w:ascii="宋体" w:hAnsi="宋体" w:cs="宋体"/>
                <w:color w:val="000000"/>
              </w:rPr>
              <w:t>1.10.1</w:t>
            </w:r>
          </w:p>
        </w:tc>
        <w:tc>
          <w:tcPr>
            <w:tcW w:w="2874" w:type="dxa"/>
            <w:tcBorders>
              <w:top w:val="single" w:color="auto" w:sz="4" w:space="0"/>
              <w:left w:val="single" w:color="auto" w:sz="4" w:space="0"/>
              <w:bottom w:val="single" w:color="auto" w:sz="4" w:space="0"/>
              <w:right w:val="single" w:color="auto" w:sz="4" w:space="0"/>
            </w:tcBorders>
            <w:vAlign w:val="center"/>
          </w:tcPr>
          <w:p w14:paraId="5FB4DFDC">
            <w:pPr>
              <w:jc w:val="center"/>
              <w:rPr>
                <w:rFonts w:hint="eastAsia" w:ascii="宋体" w:hAnsi="宋体" w:cs="宋体"/>
                <w:color w:val="000000"/>
              </w:rPr>
            </w:pPr>
            <w:r>
              <w:rPr>
                <w:rFonts w:hint="eastAsia" w:ascii="宋体" w:hAnsi="宋体" w:cs="宋体"/>
                <w:color w:val="000000"/>
              </w:rPr>
              <w:t>分包</w:t>
            </w:r>
          </w:p>
        </w:tc>
        <w:tc>
          <w:tcPr>
            <w:tcW w:w="4728" w:type="dxa"/>
            <w:tcBorders>
              <w:top w:val="single" w:color="auto" w:sz="4" w:space="0"/>
              <w:left w:val="single" w:color="auto" w:sz="4" w:space="0"/>
              <w:bottom w:val="single" w:color="auto" w:sz="4" w:space="0"/>
              <w:right w:val="single" w:color="auto" w:sz="4" w:space="0"/>
            </w:tcBorders>
            <w:vAlign w:val="center"/>
          </w:tcPr>
          <w:p w14:paraId="38FCDB82">
            <w:pPr>
              <w:rPr>
                <w:rFonts w:hint="eastAsia" w:ascii="宋体" w:hAnsi="宋体" w:cs="宋体"/>
              </w:rPr>
            </w:pPr>
            <w:r>
              <w:rPr>
                <w:rFonts w:hint="eastAsia" w:ascii="宋体" w:hAnsi="宋体" w:cs="宋体"/>
                <w:color w:val="000000"/>
                <w:kern w:val="0"/>
              </w:rPr>
              <w:t>☑</w:t>
            </w:r>
            <w:r>
              <w:rPr>
                <w:rFonts w:hint="eastAsia" w:ascii="宋体" w:hAnsi="宋体" w:cs="宋体"/>
              </w:rPr>
              <w:t>不允许</w:t>
            </w:r>
          </w:p>
          <w:p w14:paraId="577DCE56">
            <w:pPr>
              <w:rPr>
                <w:rFonts w:hint="eastAsia" w:ascii="宋体" w:hAnsi="宋体" w:cs="宋体"/>
              </w:rPr>
            </w:pPr>
            <w:r>
              <w:rPr>
                <w:rFonts w:hint="eastAsia" w:ascii="宋体" w:hAnsi="宋体" w:cs="宋体"/>
                <w:color w:val="000000"/>
                <w:kern w:val="0"/>
              </w:rPr>
              <w:t>□</w:t>
            </w:r>
            <w:r>
              <w:rPr>
                <w:rFonts w:hint="eastAsia" w:ascii="宋体" w:hAnsi="宋体" w:cs="宋体"/>
              </w:rPr>
              <w:t>允许，分包内容要求：</w:t>
            </w:r>
          </w:p>
          <w:p w14:paraId="1061975B">
            <w:pPr>
              <w:ind w:firstLine="840" w:firstLineChars="400"/>
              <w:rPr>
                <w:rFonts w:hint="eastAsia" w:ascii="宋体" w:hAnsi="宋体" w:cs="宋体"/>
              </w:rPr>
            </w:pPr>
            <w:r>
              <w:rPr>
                <w:rFonts w:hint="eastAsia" w:ascii="宋体" w:hAnsi="宋体" w:cs="宋体"/>
              </w:rPr>
              <w:t>分包金额要求：</w:t>
            </w:r>
          </w:p>
          <w:p w14:paraId="0AF836EF">
            <w:pPr>
              <w:ind w:firstLine="840" w:firstLineChars="400"/>
              <w:rPr>
                <w:rFonts w:hint="eastAsia" w:ascii="宋体" w:hAnsi="宋体" w:cs="宋体"/>
              </w:rPr>
            </w:pPr>
            <w:r>
              <w:rPr>
                <w:rFonts w:hint="eastAsia" w:ascii="宋体" w:hAnsi="宋体" w:cs="宋体"/>
              </w:rPr>
              <w:t>对分包人的资质要求：</w:t>
            </w:r>
          </w:p>
        </w:tc>
      </w:tr>
      <w:tr w14:paraId="08A9A7FF">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554A5E91">
            <w:pPr>
              <w:jc w:val="center"/>
              <w:rPr>
                <w:rFonts w:hint="eastAsia" w:ascii="宋体" w:hAnsi="宋体" w:cs="宋体"/>
              </w:rPr>
            </w:pPr>
            <w:r>
              <w:rPr>
                <w:rFonts w:hint="eastAsia" w:ascii="宋体" w:hAnsi="宋体" w:cs="宋体"/>
                <w:color w:val="000000"/>
              </w:rPr>
              <w:t>1.11.1</w:t>
            </w:r>
          </w:p>
        </w:tc>
        <w:tc>
          <w:tcPr>
            <w:tcW w:w="2874" w:type="dxa"/>
            <w:tcBorders>
              <w:top w:val="single" w:color="auto" w:sz="4" w:space="0"/>
              <w:left w:val="single" w:color="auto" w:sz="4" w:space="0"/>
              <w:bottom w:val="single" w:color="auto" w:sz="4" w:space="0"/>
              <w:right w:val="single" w:color="auto" w:sz="4" w:space="0"/>
            </w:tcBorders>
            <w:vAlign w:val="center"/>
          </w:tcPr>
          <w:p w14:paraId="211AC9F4">
            <w:pPr>
              <w:jc w:val="center"/>
              <w:rPr>
                <w:rFonts w:hint="eastAsia" w:ascii="宋体" w:hAnsi="宋体" w:cs="宋体"/>
              </w:rPr>
            </w:pPr>
            <w:r>
              <w:rPr>
                <w:rFonts w:hint="eastAsia" w:ascii="宋体" w:hAnsi="宋体" w:cs="宋体"/>
                <w:color w:val="000000"/>
              </w:rPr>
              <w:t>实质性要求和条件</w:t>
            </w:r>
          </w:p>
        </w:tc>
        <w:tc>
          <w:tcPr>
            <w:tcW w:w="4728" w:type="dxa"/>
            <w:tcBorders>
              <w:top w:val="single" w:color="auto" w:sz="4" w:space="0"/>
              <w:left w:val="single" w:color="auto" w:sz="4" w:space="0"/>
              <w:bottom w:val="single" w:color="auto" w:sz="4" w:space="0"/>
              <w:right w:val="single" w:color="auto" w:sz="4" w:space="0"/>
            </w:tcBorders>
            <w:vAlign w:val="center"/>
          </w:tcPr>
          <w:p w14:paraId="1BC250FD">
            <w:pPr>
              <w:wordWrap w:val="0"/>
              <w:adjustRightInd w:val="0"/>
              <w:snapToGrid w:val="0"/>
              <w:jc w:val="left"/>
              <w:textAlignment w:val="baseline"/>
              <w:rPr>
                <w:rFonts w:hint="eastAsia" w:ascii="宋体" w:hAnsi="宋体" w:cs="宋体"/>
              </w:rPr>
            </w:pPr>
            <w:r>
              <w:rPr>
                <w:rFonts w:hint="eastAsia" w:ascii="宋体" w:hAnsi="宋体" w:cs="宋体"/>
              </w:rPr>
              <w:t>招标文件中标注“*”或“★”条款要求</w:t>
            </w:r>
          </w:p>
        </w:tc>
      </w:tr>
      <w:tr w14:paraId="3F2AABFF">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6F9E89F2">
            <w:pPr>
              <w:jc w:val="center"/>
              <w:rPr>
                <w:rFonts w:hint="eastAsia" w:ascii="宋体" w:hAnsi="宋体" w:cs="宋体"/>
              </w:rPr>
            </w:pPr>
            <w:r>
              <w:rPr>
                <w:rFonts w:hint="eastAsia" w:ascii="宋体" w:hAnsi="宋体" w:cs="宋体"/>
              </w:rPr>
              <w:t>1.11.4</w:t>
            </w:r>
          </w:p>
        </w:tc>
        <w:tc>
          <w:tcPr>
            <w:tcW w:w="2874" w:type="dxa"/>
            <w:tcBorders>
              <w:top w:val="single" w:color="auto" w:sz="4" w:space="0"/>
              <w:left w:val="single" w:color="auto" w:sz="4" w:space="0"/>
              <w:bottom w:val="single" w:color="auto" w:sz="4" w:space="0"/>
              <w:right w:val="single" w:color="auto" w:sz="4" w:space="0"/>
            </w:tcBorders>
            <w:vAlign w:val="center"/>
          </w:tcPr>
          <w:p w14:paraId="301EFE7A">
            <w:pPr>
              <w:jc w:val="center"/>
              <w:rPr>
                <w:rFonts w:hint="eastAsia" w:ascii="宋体" w:hAnsi="宋体" w:cs="宋体"/>
              </w:rPr>
            </w:pPr>
            <w:r>
              <w:rPr>
                <w:rFonts w:hint="eastAsia" w:ascii="宋体" w:hAnsi="宋体" w:cs="宋体"/>
              </w:rPr>
              <w:t>偏差</w:t>
            </w:r>
          </w:p>
        </w:tc>
        <w:tc>
          <w:tcPr>
            <w:tcW w:w="4728" w:type="dxa"/>
            <w:tcBorders>
              <w:top w:val="single" w:color="auto" w:sz="4" w:space="0"/>
              <w:left w:val="single" w:color="auto" w:sz="4" w:space="0"/>
              <w:bottom w:val="single" w:color="auto" w:sz="4" w:space="0"/>
              <w:right w:val="single" w:color="auto" w:sz="4" w:space="0"/>
            </w:tcBorders>
            <w:vAlign w:val="center"/>
          </w:tcPr>
          <w:p w14:paraId="30156803">
            <w:pPr>
              <w:wordWrap w:val="0"/>
              <w:adjustRightInd w:val="0"/>
              <w:snapToGrid w:val="0"/>
              <w:jc w:val="left"/>
              <w:textAlignment w:val="baseline"/>
              <w:rPr>
                <w:rFonts w:hint="eastAsia" w:ascii="宋体" w:hAnsi="宋体" w:cs="宋体"/>
                <w:color w:val="000000"/>
                <w:kern w:val="0"/>
              </w:rPr>
            </w:pPr>
            <w:r>
              <w:rPr>
                <w:rFonts w:hint="eastAsia" w:ascii="宋体" w:hAnsi="宋体" w:cs="宋体"/>
                <w:color w:val="000000"/>
                <w:kern w:val="0"/>
              </w:rPr>
              <w:t>☑不允许实质性要求和条件存在负偏差</w:t>
            </w:r>
          </w:p>
          <w:p w14:paraId="4043FED3">
            <w:pPr>
              <w:wordWrap w:val="0"/>
              <w:adjustRightInd w:val="0"/>
              <w:snapToGrid w:val="0"/>
              <w:jc w:val="left"/>
              <w:textAlignment w:val="baseline"/>
              <w:rPr>
                <w:rFonts w:hint="eastAsia" w:ascii="宋体" w:hAnsi="宋体" w:cs="宋体"/>
                <w:color w:val="000000"/>
                <w:kern w:val="0"/>
              </w:rPr>
            </w:pPr>
            <w:r>
              <w:rPr>
                <w:rFonts w:hint="eastAsia" w:ascii="宋体" w:hAnsi="宋体" w:cs="宋体"/>
                <w:color w:val="000000"/>
                <w:kern w:val="0"/>
              </w:rPr>
              <w:t>□允许，偏差范围：</w:t>
            </w:r>
          </w:p>
          <w:p w14:paraId="0B93C64A">
            <w:pPr>
              <w:wordWrap w:val="0"/>
              <w:adjustRightInd w:val="0"/>
              <w:snapToGrid w:val="0"/>
              <w:ind w:firstLine="840" w:firstLineChars="400"/>
              <w:jc w:val="left"/>
              <w:textAlignment w:val="baseline"/>
              <w:rPr>
                <w:rFonts w:hint="eastAsia" w:ascii="宋体" w:hAnsi="宋体" w:cs="宋体"/>
                <w:color w:val="000000"/>
                <w:kern w:val="0"/>
              </w:rPr>
            </w:pPr>
            <w:r>
              <w:rPr>
                <w:rFonts w:hint="eastAsia" w:ascii="宋体" w:hAnsi="宋体" w:cs="宋体"/>
                <w:color w:val="000000"/>
                <w:kern w:val="0"/>
              </w:rPr>
              <w:t>最高项数：</w:t>
            </w:r>
          </w:p>
        </w:tc>
      </w:tr>
      <w:tr w14:paraId="763705EC">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6315286E">
            <w:pPr>
              <w:jc w:val="center"/>
              <w:rPr>
                <w:rFonts w:hint="eastAsia" w:ascii="宋体" w:hAnsi="宋体" w:cs="宋体"/>
              </w:rPr>
            </w:pPr>
            <w:r>
              <w:rPr>
                <w:rFonts w:hint="eastAsia" w:ascii="宋体" w:hAnsi="宋体" w:cs="宋体"/>
              </w:rPr>
              <w:t>2.1</w:t>
            </w:r>
          </w:p>
        </w:tc>
        <w:tc>
          <w:tcPr>
            <w:tcW w:w="2874" w:type="dxa"/>
            <w:tcBorders>
              <w:top w:val="single" w:color="auto" w:sz="4" w:space="0"/>
              <w:left w:val="single" w:color="auto" w:sz="4" w:space="0"/>
              <w:bottom w:val="single" w:color="auto" w:sz="4" w:space="0"/>
              <w:right w:val="single" w:color="auto" w:sz="4" w:space="0"/>
            </w:tcBorders>
            <w:vAlign w:val="center"/>
          </w:tcPr>
          <w:p w14:paraId="3DBCF926">
            <w:pPr>
              <w:widowControl/>
              <w:jc w:val="center"/>
              <w:rPr>
                <w:rFonts w:hint="eastAsia" w:ascii="宋体" w:hAnsi="宋体" w:cs="宋体"/>
                <w:color w:val="000000"/>
                <w:kern w:val="0"/>
                <w:lang w:bidi="ar"/>
              </w:rPr>
            </w:pPr>
            <w:r>
              <w:rPr>
                <w:rFonts w:hint="eastAsia" w:ascii="宋体" w:hAnsi="宋体" w:cs="宋体"/>
                <w:color w:val="000000"/>
                <w:kern w:val="0"/>
                <w:lang w:bidi="ar"/>
              </w:rPr>
              <w:t>构成招标文件的其他资料</w:t>
            </w:r>
          </w:p>
        </w:tc>
        <w:tc>
          <w:tcPr>
            <w:tcW w:w="4728" w:type="dxa"/>
            <w:tcBorders>
              <w:top w:val="single" w:color="auto" w:sz="4" w:space="0"/>
              <w:left w:val="single" w:color="auto" w:sz="4" w:space="0"/>
              <w:bottom w:val="single" w:color="auto" w:sz="4" w:space="0"/>
              <w:right w:val="single" w:color="auto" w:sz="4" w:space="0"/>
            </w:tcBorders>
            <w:vAlign w:val="center"/>
          </w:tcPr>
          <w:p w14:paraId="15AF03F2">
            <w:pPr>
              <w:rPr>
                <w:rFonts w:hint="eastAsia" w:ascii="宋体" w:hAnsi="宋体" w:cs="宋体"/>
              </w:rPr>
            </w:pPr>
            <w:r>
              <w:rPr>
                <w:rFonts w:hint="eastAsia" w:ascii="宋体" w:hAnsi="宋体" w:cs="宋体"/>
                <w:color w:val="000000"/>
              </w:rPr>
              <w:t>招标文件其他附件（或招标文件其他材料）</w:t>
            </w:r>
          </w:p>
        </w:tc>
      </w:tr>
      <w:tr w14:paraId="29D8A389">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37EB129D">
            <w:pPr>
              <w:jc w:val="center"/>
              <w:rPr>
                <w:rFonts w:hint="eastAsia" w:ascii="宋体" w:hAnsi="宋体" w:cs="宋体"/>
                <w:color w:val="000000"/>
              </w:rPr>
            </w:pPr>
            <w:r>
              <w:rPr>
                <w:rFonts w:hint="eastAsia" w:ascii="宋体" w:hAnsi="宋体" w:cs="宋体"/>
                <w:color w:val="000000"/>
              </w:rPr>
              <w:t>3.2.1</w:t>
            </w:r>
          </w:p>
        </w:tc>
        <w:tc>
          <w:tcPr>
            <w:tcW w:w="2874" w:type="dxa"/>
            <w:tcBorders>
              <w:top w:val="single" w:color="auto" w:sz="4" w:space="0"/>
              <w:left w:val="single" w:color="auto" w:sz="4" w:space="0"/>
              <w:bottom w:val="single" w:color="auto" w:sz="4" w:space="0"/>
              <w:right w:val="single" w:color="auto" w:sz="4" w:space="0"/>
            </w:tcBorders>
            <w:vAlign w:val="center"/>
          </w:tcPr>
          <w:p w14:paraId="5035EFD2">
            <w:pPr>
              <w:widowControl/>
              <w:jc w:val="center"/>
              <w:rPr>
                <w:rFonts w:hint="eastAsia" w:ascii="宋体" w:hAnsi="宋体" w:cs="宋体"/>
                <w:color w:val="000000"/>
              </w:rPr>
            </w:pPr>
            <w:r>
              <w:rPr>
                <w:rFonts w:hint="eastAsia" w:ascii="宋体" w:hAnsi="宋体" w:cs="宋体"/>
                <w:color w:val="000000"/>
                <w:kern w:val="0"/>
                <w:lang w:bidi="ar"/>
              </w:rPr>
              <w:t>增值税税金的计算方法</w:t>
            </w:r>
          </w:p>
        </w:tc>
        <w:tc>
          <w:tcPr>
            <w:tcW w:w="4728" w:type="dxa"/>
            <w:tcBorders>
              <w:top w:val="single" w:color="auto" w:sz="4" w:space="0"/>
              <w:left w:val="single" w:color="auto" w:sz="4" w:space="0"/>
              <w:bottom w:val="single" w:color="auto" w:sz="4" w:space="0"/>
              <w:right w:val="single" w:color="auto" w:sz="4" w:space="0"/>
            </w:tcBorders>
            <w:vAlign w:val="center"/>
          </w:tcPr>
          <w:p w14:paraId="403E1C83">
            <w:pPr>
              <w:rPr>
                <w:rFonts w:hint="eastAsia" w:ascii="宋体" w:hAnsi="宋体" w:cs="宋体"/>
                <w:color w:val="000000"/>
                <w:kern w:val="0"/>
              </w:rPr>
            </w:pPr>
            <w:r>
              <w:rPr>
                <w:rFonts w:hint="eastAsia" w:ascii="宋体" w:hAnsi="宋体" w:cs="宋体"/>
                <w:color w:val="000000"/>
                <w:kern w:val="0"/>
              </w:rPr>
              <w:t>无</w:t>
            </w:r>
          </w:p>
        </w:tc>
      </w:tr>
      <w:tr w14:paraId="2A289099">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77067F5B">
            <w:pPr>
              <w:jc w:val="center"/>
              <w:rPr>
                <w:rFonts w:hint="eastAsia" w:ascii="宋体" w:hAnsi="宋体" w:cs="宋体"/>
                <w:color w:val="000000"/>
              </w:rPr>
            </w:pPr>
            <w:r>
              <w:rPr>
                <w:rFonts w:hint="eastAsia" w:ascii="宋体" w:hAnsi="宋体" w:cs="宋体"/>
                <w:color w:val="000000"/>
              </w:rPr>
              <w:t>3.2.4</w:t>
            </w:r>
          </w:p>
        </w:tc>
        <w:tc>
          <w:tcPr>
            <w:tcW w:w="2874" w:type="dxa"/>
            <w:tcBorders>
              <w:top w:val="single" w:color="auto" w:sz="4" w:space="0"/>
              <w:left w:val="single" w:color="auto" w:sz="4" w:space="0"/>
              <w:bottom w:val="single" w:color="auto" w:sz="4" w:space="0"/>
              <w:right w:val="single" w:color="auto" w:sz="4" w:space="0"/>
            </w:tcBorders>
            <w:vAlign w:val="center"/>
          </w:tcPr>
          <w:p w14:paraId="4F50B5ED">
            <w:pPr>
              <w:jc w:val="center"/>
              <w:rPr>
                <w:rFonts w:hint="eastAsia" w:ascii="宋体" w:hAnsi="宋体" w:cs="宋体"/>
                <w:color w:val="000000"/>
              </w:rPr>
            </w:pPr>
            <w:r>
              <w:rPr>
                <w:rFonts w:hint="eastAsia" w:ascii="宋体" w:hAnsi="宋体" w:cs="宋体"/>
                <w:color w:val="000000"/>
              </w:rPr>
              <w:t>最高投标限价</w:t>
            </w:r>
          </w:p>
        </w:tc>
        <w:tc>
          <w:tcPr>
            <w:tcW w:w="4728" w:type="dxa"/>
            <w:tcBorders>
              <w:top w:val="single" w:color="auto" w:sz="4" w:space="0"/>
              <w:left w:val="single" w:color="auto" w:sz="4" w:space="0"/>
              <w:bottom w:val="single" w:color="auto" w:sz="4" w:space="0"/>
              <w:right w:val="single" w:color="auto" w:sz="4" w:space="0"/>
            </w:tcBorders>
            <w:vAlign w:val="center"/>
          </w:tcPr>
          <w:p w14:paraId="66602647">
            <w:pPr>
              <w:adjustRightInd w:val="0"/>
              <w:snapToGrid w:val="0"/>
              <w:jc w:val="left"/>
              <w:textAlignment w:val="baseline"/>
              <w:rPr>
                <w:rFonts w:hint="eastAsia" w:ascii="宋体" w:hAnsi="宋体" w:cs="宋体"/>
                <w:color w:val="000000"/>
                <w:kern w:val="0"/>
              </w:rPr>
            </w:pPr>
            <w:r>
              <w:rPr>
                <w:rFonts w:hint="eastAsia" w:ascii="宋体" w:hAnsi="宋体" w:cs="宋体"/>
                <w:color w:val="000000"/>
                <w:kern w:val="0"/>
              </w:rPr>
              <w:t>□无</w:t>
            </w:r>
          </w:p>
          <w:p w14:paraId="11A96230">
            <w:pPr>
              <w:rPr>
                <w:rFonts w:hint="eastAsia" w:ascii="宋体" w:hAnsi="宋体" w:cs="宋体"/>
                <w:color w:val="000000"/>
              </w:rPr>
            </w:pPr>
            <w:r>
              <w:rPr>
                <w:rFonts w:hint="eastAsia" w:ascii="宋体" w:hAnsi="宋体" w:cs="宋体"/>
                <w:color w:val="000000"/>
                <w:kern w:val="0"/>
              </w:rPr>
              <w:t>☑有，最高投标限价：</w:t>
            </w:r>
            <w:r>
              <w:rPr>
                <w:rFonts w:hint="eastAsia" w:ascii="宋体" w:hAnsi="宋体" w:cs="宋体"/>
              </w:rPr>
              <w:t>具体见第一章招标公告/投标邀请书</w:t>
            </w:r>
          </w:p>
        </w:tc>
      </w:tr>
      <w:tr w14:paraId="34FD7CB1">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71400A28">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3.2.5</w:t>
            </w:r>
          </w:p>
        </w:tc>
        <w:tc>
          <w:tcPr>
            <w:tcW w:w="2874" w:type="dxa"/>
            <w:tcBorders>
              <w:top w:val="single" w:color="auto" w:sz="4" w:space="0"/>
              <w:left w:val="single" w:color="auto" w:sz="4" w:space="0"/>
              <w:bottom w:val="single" w:color="auto" w:sz="4" w:space="0"/>
              <w:right w:val="single" w:color="auto" w:sz="4" w:space="0"/>
            </w:tcBorders>
            <w:vAlign w:val="center"/>
          </w:tcPr>
          <w:p w14:paraId="40D292CC">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付款方式及条件</w:t>
            </w:r>
          </w:p>
        </w:tc>
        <w:tc>
          <w:tcPr>
            <w:tcW w:w="4728" w:type="dxa"/>
            <w:tcBorders>
              <w:top w:val="single" w:color="auto" w:sz="4" w:space="0"/>
              <w:left w:val="single" w:color="auto" w:sz="4" w:space="0"/>
              <w:bottom w:val="single" w:color="auto" w:sz="4" w:space="0"/>
              <w:right w:val="single" w:color="auto" w:sz="4" w:space="0"/>
            </w:tcBorders>
            <w:vAlign w:val="center"/>
          </w:tcPr>
          <w:p w14:paraId="69567619">
            <w:pPr>
              <w:rPr>
                <w:rFonts w:hint="eastAsia" w:ascii="宋体" w:hAnsi="宋体" w:cs="宋体"/>
                <w:color w:val="FF0000"/>
                <w:kern w:val="0"/>
              </w:rPr>
            </w:pPr>
            <w:r>
              <w:rPr>
                <w:rFonts w:hint="eastAsia" w:ascii="宋体" w:hAnsi="宋体" w:cs="宋体"/>
              </w:rPr>
              <w:t>★</w:t>
            </w:r>
            <w:r>
              <w:rPr>
                <w:rFonts w:hint="eastAsia" w:ascii="宋体" w:hAnsi="宋体" w:cs="宋体"/>
                <w:color w:val="000000" w:themeColor="text1"/>
                <w:kern w:val="0"/>
                <w14:textFill>
                  <w14:solidFill>
                    <w14:schemeClr w14:val="tx1"/>
                  </w14:solidFill>
                </w14:textFill>
              </w:rPr>
              <w:t>详见第四章合同条款及格式</w:t>
            </w:r>
          </w:p>
        </w:tc>
      </w:tr>
      <w:tr w14:paraId="730F5137">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7BA56372">
            <w:pPr>
              <w:jc w:val="center"/>
              <w:rPr>
                <w:rFonts w:hint="eastAsia" w:ascii="宋体" w:hAnsi="宋体" w:cs="宋体"/>
                <w:color w:val="000000"/>
              </w:rPr>
            </w:pPr>
            <w:r>
              <w:rPr>
                <w:rFonts w:hint="eastAsia" w:ascii="宋体" w:hAnsi="宋体" w:cs="宋体"/>
                <w:color w:val="000000"/>
              </w:rPr>
              <w:t>3.2.6</w:t>
            </w:r>
          </w:p>
        </w:tc>
        <w:tc>
          <w:tcPr>
            <w:tcW w:w="2874" w:type="dxa"/>
            <w:tcBorders>
              <w:top w:val="single" w:color="auto" w:sz="4" w:space="0"/>
              <w:left w:val="single" w:color="auto" w:sz="4" w:space="0"/>
              <w:bottom w:val="single" w:color="auto" w:sz="4" w:space="0"/>
              <w:right w:val="single" w:color="auto" w:sz="4" w:space="0"/>
            </w:tcBorders>
            <w:vAlign w:val="center"/>
          </w:tcPr>
          <w:p w14:paraId="12E501C1">
            <w:pPr>
              <w:jc w:val="center"/>
              <w:rPr>
                <w:rFonts w:hint="eastAsia" w:ascii="宋体" w:hAnsi="宋体" w:cs="宋体"/>
                <w:color w:val="000000"/>
              </w:rPr>
            </w:pPr>
            <w:r>
              <w:rPr>
                <w:rFonts w:hint="eastAsia" w:ascii="宋体" w:hAnsi="宋体" w:cs="宋体"/>
                <w:color w:val="000000"/>
              </w:rPr>
              <w:t>投标报价的其他要求</w:t>
            </w:r>
          </w:p>
        </w:tc>
        <w:tc>
          <w:tcPr>
            <w:tcW w:w="4728" w:type="dxa"/>
            <w:tcBorders>
              <w:top w:val="single" w:color="auto" w:sz="4" w:space="0"/>
              <w:left w:val="single" w:color="auto" w:sz="4" w:space="0"/>
              <w:bottom w:val="single" w:color="auto" w:sz="4" w:space="0"/>
              <w:right w:val="single" w:color="auto" w:sz="4" w:space="0"/>
            </w:tcBorders>
            <w:vAlign w:val="center"/>
          </w:tcPr>
          <w:p w14:paraId="76810DF8">
            <w:pPr>
              <w:pStyle w:val="80"/>
              <w:jc w:val="both"/>
              <w:rPr>
                <w:rFonts w:hint="eastAsia"/>
                <w:sz w:val="21"/>
                <w:szCs w:val="21"/>
              </w:rPr>
            </w:pPr>
            <w:r>
              <w:rPr>
                <w:rFonts w:hint="eastAsia"/>
                <w:color w:val="000000"/>
                <w:sz w:val="21"/>
                <w:szCs w:val="21"/>
              </w:rPr>
              <w:t>☑</w:t>
            </w:r>
            <w:r>
              <w:rPr>
                <w:rFonts w:hint="eastAsia"/>
                <w:sz w:val="21"/>
                <w:szCs w:val="21"/>
              </w:rPr>
              <w:t>无</w:t>
            </w:r>
          </w:p>
          <w:p w14:paraId="5001E086">
            <w:pPr>
              <w:rPr>
                <w:rFonts w:hint="eastAsia" w:ascii="宋体" w:hAnsi="宋体" w:cs="宋体"/>
              </w:rPr>
            </w:pPr>
            <w:r>
              <w:rPr>
                <w:rFonts w:hint="eastAsia" w:ascii="宋体" w:hAnsi="宋体" w:cs="宋体"/>
                <w:color w:val="000000"/>
                <w:kern w:val="0"/>
              </w:rPr>
              <w:t>□</w:t>
            </w:r>
            <w:r>
              <w:rPr>
                <w:rFonts w:hint="eastAsia" w:ascii="宋体" w:hAnsi="宋体" w:cs="宋体"/>
              </w:rPr>
              <w:t>有，具体要求：</w:t>
            </w:r>
          </w:p>
        </w:tc>
      </w:tr>
      <w:tr w14:paraId="0EB60959">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2DAB9155">
            <w:pPr>
              <w:jc w:val="center"/>
              <w:rPr>
                <w:rFonts w:hint="eastAsia" w:ascii="宋体" w:hAnsi="宋体" w:cs="宋体"/>
                <w:color w:val="000000"/>
              </w:rPr>
            </w:pPr>
            <w:r>
              <w:rPr>
                <w:rFonts w:hint="eastAsia" w:ascii="宋体" w:hAnsi="宋体" w:cs="宋体"/>
                <w:color w:val="000000"/>
              </w:rPr>
              <w:t>3.3.1</w:t>
            </w:r>
          </w:p>
        </w:tc>
        <w:tc>
          <w:tcPr>
            <w:tcW w:w="2874" w:type="dxa"/>
            <w:tcBorders>
              <w:top w:val="single" w:color="auto" w:sz="4" w:space="0"/>
              <w:left w:val="single" w:color="auto" w:sz="4" w:space="0"/>
              <w:bottom w:val="single" w:color="auto" w:sz="4" w:space="0"/>
              <w:right w:val="single" w:color="auto" w:sz="4" w:space="0"/>
            </w:tcBorders>
            <w:vAlign w:val="center"/>
          </w:tcPr>
          <w:p w14:paraId="29F34884">
            <w:pPr>
              <w:jc w:val="center"/>
              <w:rPr>
                <w:rFonts w:hint="eastAsia" w:ascii="宋体" w:hAnsi="宋体" w:cs="宋体"/>
                <w:color w:val="000000"/>
              </w:rPr>
            </w:pPr>
            <w:r>
              <w:rPr>
                <w:rFonts w:hint="eastAsia" w:ascii="宋体" w:hAnsi="宋体" w:cs="宋体"/>
                <w:color w:val="000000"/>
              </w:rPr>
              <w:t>投标有效期</w:t>
            </w:r>
          </w:p>
        </w:tc>
        <w:tc>
          <w:tcPr>
            <w:tcW w:w="4728" w:type="dxa"/>
            <w:tcBorders>
              <w:top w:val="single" w:color="auto" w:sz="4" w:space="0"/>
              <w:left w:val="single" w:color="auto" w:sz="4" w:space="0"/>
              <w:bottom w:val="single" w:color="auto" w:sz="4" w:space="0"/>
              <w:right w:val="single" w:color="auto" w:sz="4" w:space="0"/>
            </w:tcBorders>
            <w:vAlign w:val="center"/>
          </w:tcPr>
          <w:p w14:paraId="7531B33C">
            <w:pPr>
              <w:rPr>
                <w:rFonts w:hint="eastAsia" w:ascii="宋体" w:hAnsi="宋体" w:cs="宋体"/>
                <w:color w:val="000000"/>
              </w:rPr>
            </w:pPr>
            <w:r>
              <w:rPr>
                <w:rFonts w:hint="eastAsia" w:ascii="宋体" w:hAnsi="宋体" w:cs="宋体"/>
                <w:bCs/>
              </w:rPr>
              <w:t>自开标之日起</w:t>
            </w:r>
            <w:r>
              <w:rPr>
                <w:rFonts w:hint="eastAsia" w:ascii="宋体" w:hAnsi="宋体" w:cs="宋体"/>
                <w:b/>
              </w:rPr>
              <w:t>90</w:t>
            </w:r>
            <w:r>
              <w:rPr>
                <w:rFonts w:hint="eastAsia" w:ascii="宋体" w:hAnsi="宋体" w:cs="宋体"/>
                <w:bCs/>
              </w:rPr>
              <w:t>天</w:t>
            </w:r>
          </w:p>
        </w:tc>
      </w:tr>
      <w:tr w14:paraId="3A57EB4F">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78915B3E">
            <w:pPr>
              <w:jc w:val="center"/>
              <w:rPr>
                <w:rFonts w:hint="eastAsia" w:ascii="宋体" w:hAnsi="宋体" w:cs="宋体"/>
                <w:color w:val="000000"/>
              </w:rPr>
            </w:pPr>
            <w:r>
              <w:rPr>
                <w:rFonts w:hint="eastAsia" w:ascii="宋体" w:hAnsi="宋体" w:cs="宋体"/>
                <w:color w:val="000000"/>
              </w:rPr>
              <w:t>3.4.1</w:t>
            </w:r>
          </w:p>
        </w:tc>
        <w:tc>
          <w:tcPr>
            <w:tcW w:w="2874" w:type="dxa"/>
            <w:tcBorders>
              <w:top w:val="single" w:color="auto" w:sz="4" w:space="0"/>
              <w:left w:val="single" w:color="auto" w:sz="4" w:space="0"/>
              <w:bottom w:val="single" w:color="auto" w:sz="4" w:space="0"/>
              <w:right w:val="single" w:color="auto" w:sz="4" w:space="0"/>
            </w:tcBorders>
            <w:vAlign w:val="center"/>
          </w:tcPr>
          <w:p w14:paraId="7B665766">
            <w:pPr>
              <w:jc w:val="center"/>
              <w:rPr>
                <w:rFonts w:hint="eastAsia" w:ascii="宋体" w:hAnsi="宋体" w:cs="宋体"/>
                <w:color w:val="000000"/>
              </w:rPr>
            </w:pPr>
            <w:r>
              <w:rPr>
                <w:rFonts w:hint="eastAsia" w:ascii="宋体" w:hAnsi="宋体" w:cs="宋体"/>
                <w:color w:val="000000"/>
              </w:rPr>
              <w:t>投标保证金</w:t>
            </w:r>
          </w:p>
        </w:tc>
        <w:tc>
          <w:tcPr>
            <w:tcW w:w="4728" w:type="dxa"/>
            <w:tcBorders>
              <w:top w:val="single" w:color="auto" w:sz="4" w:space="0"/>
              <w:left w:val="single" w:color="auto" w:sz="4" w:space="0"/>
              <w:bottom w:val="single" w:color="auto" w:sz="4" w:space="0"/>
              <w:right w:val="single" w:color="auto" w:sz="4" w:space="0"/>
            </w:tcBorders>
            <w:vAlign w:val="center"/>
          </w:tcPr>
          <w:p w14:paraId="2033EA41">
            <w:pPr>
              <w:widowControl/>
              <w:jc w:val="left"/>
              <w:rPr>
                <w:rFonts w:hint="eastAsia" w:ascii="宋体" w:hAnsi="宋体" w:cs="宋体"/>
              </w:rPr>
            </w:pPr>
            <w:bookmarkStart w:id="80" w:name="_Toc361508582"/>
            <w:bookmarkStart w:id="81" w:name="_Toc384308207"/>
            <w:bookmarkStart w:id="82" w:name="_Toc352691470"/>
            <w:bookmarkStart w:id="83" w:name="_Toc1789"/>
            <w:bookmarkStart w:id="84" w:name="_Toc369531512"/>
            <w:bookmarkStart w:id="85" w:name="_Toc300834946"/>
            <w:r>
              <w:rPr>
                <w:rFonts w:hint="eastAsia" w:ascii="宋体" w:hAnsi="宋体" w:cs="宋体"/>
                <w:color w:val="000000"/>
                <w:kern w:val="0"/>
                <w:lang w:bidi="ar"/>
              </w:rPr>
              <w:t>是否要求投标人递交投标保证金：</w:t>
            </w:r>
          </w:p>
          <w:p w14:paraId="02AE7F62">
            <w:pPr>
              <w:pStyle w:val="80"/>
              <w:jc w:val="both"/>
              <w:rPr>
                <w:rFonts w:hint="eastAsia"/>
                <w:sz w:val="21"/>
                <w:szCs w:val="21"/>
                <w:lang w:eastAsia="zh-CN"/>
              </w:rPr>
            </w:pPr>
            <w:r>
              <w:rPr>
                <w:rFonts w:hint="eastAsia"/>
                <w:color w:val="000000"/>
                <w:sz w:val="21"/>
                <w:szCs w:val="21"/>
                <w:lang w:eastAsia="zh-CN"/>
              </w:rPr>
              <w:t>☑</w:t>
            </w:r>
            <w:r>
              <w:rPr>
                <w:rFonts w:hint="eastAsia"/>
                <w:sz w:val="21"/>
                <w:szCs w:val="21"/>
                <w:lang w:eastAsia="zh-CN"/>
              </w:rPr>
              <w:t>不要求</w:t>
            </w:r>
          </w:p>
          <w:p w14:paraId="7B5975D1">
            <w:pPr>
              <w:widowControl/>
              <w:jc w:val="left"/>
              <w:rPr>
                <w:rFonts w:hint="eastAsia" w:ascii="宋体" w:hAnsi="宋体" w:cs="宋体"/>
              </w:rPr>
            </w:pPr>
            <w:r>
              <w:rPr>
                <w:rFonts w:hint="eastAsia"/>
                <w:color w:val="000000"/>
              </w:rPr>
              <w:t>□</w:t>
            </w:r>
            <w:r>
              <w:rPr>
                <w:rFonts w:hint="eastAsia" w:ascii="宋体" w:hAnsi="宋体" w:cs="宋体"/>
              </w:rPr>
              <w:t>要求，</w:t>
            </w:r>
            <w:r>
              <w:rPr>
                <w:rFonts w:hint="eastAsia" w:ascii="宋体" w:hAnsi="宋体" w:cs="宋体"/>
                <w:color w:val="000000"/>
                <w:kern w:val="0"/>
                <w:lang w:bidi="ar"/>
              </w:rPr>
              <w:t>投标保证金的金额：</w:t>
            </w:r>
            <w:r>
              <w:rPr>
                <w:rFonts w:hint="eastAsia" w:ascii="宋体" w:hAnsi="宋体" w:cs="宋体"/>
                <w:kern w:val="0"/>
              </w:rPr>
              <w:t>2</w:t>
            </w:r>
            <w:r>
              <w:rPr>
                <w:rFonts w:hint="eastAsia" w:ascii="宋体" w:hAnsi="宋体" w:cs="宋体"/>
                <w:color w:val="000000"/>
                <w:kern w:val="0"/>
                <w:lang w:bidi="ar"/>
              </w:rPr>
              <w:t>万元</w:t>
            </w:r>
            <w:r>
              <w:rPr>
                <w:rFonts w:hint="eastAsia" w:ascii="宋体" w:hAnsi="宋体" w:cs="宋体"/>
              </w:rPr>
              <w:t>（人民币）。</w:t>
            </w:r>
          </w:p>
          <w:p w14:paraId="3209BB01">
            <w:pPr>
              <w:rPr>
                <w:rFonts w:hint="eastAsia" w:ascii="宋体" w:hAnsi="宋体" w:cs="宋体"/>
                <w:color w:val="000000"/>
              </w:rPr>
            </w:pPr>
          </w:p>
        </w:tc>
      </w:tr>
      <w:bookmarkEnd w:id="80"/>
      <w:bookmarkEnd w:id="81"/>
      <w:bookmarkEnd w:id="82"/>
      <w:bookmarkEnd w:id="83"/>
      <w:bookmarkEnd w:id="84"/>
      <w:bookmarkEnd w:id="85"/>
      <w:tr w14:paraId="2B30C4F7">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59EAF649">
            <w:pPr>
              <w:jc w:val="center"/>
              <w:rPr>
                <w:rFonts w:hint="eastAsia" w:ascii="宋体" w:hAnsi="宋体" w:cs="宋体"/>
                <w:color w:val="000000"/>
              </w:rPr>
            </w:pPr>
            <w:r>
              <w:rPr>
                <w:rFonts w:hint="eastAsia" w:ascii="宋体" w:hAnsi="宋体" w:cs="宋体"/>
                <w:color w:val="000000"/>
              </w:rPr>
              <w:t>3.4.4</w:t>
            </w:r>
          </w:p>
        </w:tc>
        <w:tc>
          <w:tcPr>
            <w:tcW w:w="2874" w:type="dxa"/>
            <w:tcBorders>
              <w:top w:val="single" w:color="auto" w:sz="4" w:space="0"/>
              <w:left w:val="single" w:color="auto" w:sz="4" w:space="0"/>
              <w:bottom w:val="single" w:color="auto" w:sz="4" w:space="0"/>
              <w:right w:val="single" w:color="auto" w:sz="4" w:space="0"/>
            </w:tcBorders>
            <w:vAlign w:val="center"/>
          </w:tcPr>
          <w:p w14:paraId="25F73E64">
            <w:pPr>
              <w:jc w:val="center"/>
              <w:rPr>
                <w:rFonts w:hint="eastAsia" w:ascii="宋体" w:hAnsi="宋体" w:cs="宋体"/>
                <w:color w:val="000000"/>
              </w:rPr>
            </w:pPr>
            <w:r>
              <w:rPr>
                <w:rFonts w:hint="eastAsia" w:ascii="宋体" w:hAnsi="宋体" w:cs="宋体"/>
              </w:rPr>
              <w:t>其他可以不予退还投标保证金的情形</w:t>
            </w:r>
          </w:p>
        </w:tc>
        <w:tc>
          <w:tcPr>
            <w:tcW w:w="4728" w:type="dxa"/>
            <w:tcBorders>
              <w:top w:val="single" w:color="auto" w:sz="4" w:space="0"/>
              <w:left w:val="single" w:color="auto" w:sz="4" w:space="0"/>
              <w:bottom w:val="single" w:color="auto" w:sz="4" w:space="0"/>
              <w:right w:val="single" w:color="auto" w:sz="4" w:space="0"/>
            </w:tcBorders>
            <w:vAlign w:val="center"/>
          </w:tcPr>
          <w:p w14:paraId="19213D13">
            <w:pPr>
              <w:pStyle w:val="16"/>
              <w:topLinePunct/>
              <w:rPr>
                <w:rFonts w:hint="eastAsia" w:hAnsi="宋体" w:cs="宋体"/>
                <w:b/>
                <w:bCs/>
                <w:color w:val="000000"/>
                <w:sz w:val="21"/>
                <w:szCs w:val="21"/>
              </w:rPr>
            </w:pPr>
            <w:r>
              <w:rPr>
                <w:rFonts w:hint="eastAsia" w:hAnsi="宋体" w:cs="宋体"/>
                <w:color w:val="000000"/>
                <w:sz w:val="21"/>
                <w:szCs w:val="21"/>
              </w:rPr>
              <w:t>无</w:t>
            </w:r>
          </w:p>
        </w:tc>
      </w:tr>
      <w:tr w14:paraId="5AAB786B">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09010104">
            <w:pPr>
              <w:jc w:val="center"/>
              <w:rPr>
                <w:rFonts w:hint="eastAsia" w:ascii="宋体" w:hAnsi="宋体" w:cs="宋体"/>
                <w:color w:val="000000"/>
              </w:rPr>
            </w:pPr>
            <w:r>
              <w:rPr>
                <w:rFonts w:hint="eastAsia" w:ascii="宋体" w:hAnsi="宋体" w:cs="宋体"/>
                <w:color w:val="000000"/>
              </w:rPr>
              <w:t>3.5.1</w:t>
            </w:r>
          </w:p>
        </w:tc>
        <w:tc>
          <w:tcPr>
            <w:tcW w:w="2874" w:type="dxa"/>
            <w:tcBorders>
              <w:top w:val="single" w:color="auto" w:sz="4" w:space="0"/>
              <w:left w:val="single" w:color="auto" w:sz="4" w:space="0"/>
              <w:bottom w:val="single" w:color="auto" w:sz="4" w:space="0"/>
              <w:right w:val="single" w:color="auto" w:sz="4" w:space="0"/>
            </w:tcBorders>
            <w:vAlign w:val="center"/>
          </w:tcPr>
          <w:p w14:paraId="06909C4C">
            <w:pPr>
              <w:jc w:val="center"/>
              <w:rPr>
                <w:rFonts w:hint="eastAsia" w:ascii="宋体" w:hAnsi="宋体" w:cs="宋体"/>
              </w:rPr>
            </w:pPr>
            <w:r>
              <w:rPr>
                <w:rFonts w:hint="eastAsia" w:ascii="宋体" w:hAnsi="宋体" w:cs="宋体"/>
              </w:rPr>
              <w:t>是否允许递交备选投标方案</w:t>
            </w:r>
          </w:p>
        </w:tc>
        <w:tc>
          <w:tcPr>
            <w:tcW w:w="4728" w:type="dxa"/>
            <w:tcBorders>
              <w:top w:val="single" w:color="auto" w:sz="4" w:space="0"/>
              <w:left w:val="single" w:color="auto" w:sz="4" w:space="0"/>
              <w:bottom w:val="single" w:color="auto" w:sz="4" w:space="0"/>
              <w:right w:val="single" w:color="auto" w:sz="4" w:space="0"/>
            </w:tcBorders>
            <w:vAlign w:val="center"/>
          </w:tcPr>
          <w:p w14:paraId="74C8B8AB">
            <w:pPr>
              <w:pStyle w:val="16"/>
              <w:topLinePunct/>
              <w:rPr>
                <w:rFonts w:hint="eastAsia" w:hAnsi="宋体" w:cs="宋体"/>
                <w:sz w:val="21"/>
                <w:szCs w:val="21"/>
              </w:rPr>
            </w:pPr>
            <w:r>
              <w:rPr>
                <w:rFonts w:hint="eastAsia" w:hAnsi="宋体" w:cs="宋体"/>
                <w:color w:val="000000"/>
                <w:kern w:val="0"/>
                <w:sz w:val="21"/>
                <w:szCs w:val="21"/>
              </w:rPr>
              <w:t>☑</w:t>
            </w:r>
            <w:r>
              <w:rPr>
                <w:rFonts w:hint="eastAsia" w:hAnsi="宋体" w:cs="宋体"/>
                <w:sz w:val="21"/>
                <w:szCs w:val="21"/>
              </w:rPr>
              <w:t>不允许</w:t>
            </w:r>
          </w:p>
          <w:p w14:paraId="536166A4">
            <w:pPr>
              <w:pStyle w:val="16"/>
              <w:topLinePunct/>
              <w:rPr>
                <w:rFonts w:hint="eastAsia" w:hAnsi="宋体" w:cs="宋体"/>
                <w:color w:val="000000"/>
                <w:sz w:val="21"/>
                <w:szCs w:val="21"/>
              </w:rPr>
            </w:pPr>
            <w:r>
              <w:rPr>
                <w:rFonts w:hint="eastAsia" w:hAnsi="宋体" w:cs="宋体"/>
                <w:color w:val="000000"/>
                <w:kern w:val="0"/>
                <w:sz w:val="21"/>
                <w:szCs w:val="21"/>
              </w:rPr>
              <w:t>□</w:t>
            </w:r>
            <w:r>
              <w:rPr>
                <w:rFonts w:hint="eastAsia" w:hAnsi="宋体" w:cs="宋体"/>
                <w:sz w:val="21"/>
                <w:szCs w:val="21"/>
              </w:rPr>
              <w:t>允许</w:t>
            </w:r>
          </w:p>
        </w:tc>
      </w:tr>
      <w:tr w14:paraId="46BD572A">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7F378EB6">
            <w:pPr>
              <w:jc w:val="center"/>
              <w:rPr>
                <w:rFonts w:hint="eastAsia" w:ascii="宋体" w:hAnsi="宋体" w:cs="宋体"/>
                <w:color w:val="000000"/>
              </w:rPr>
            </w:pPr>
            <w:r>
              <w:rPr>
                <w:rFonts w:hint="eastAsia" w:ascii="宋体" w:hAnsi="宋体" w:cs="宋体"/>
                <w:color w:val="000000"/>
              </w:rPr>
              <w:t>4.1.1</w:t>
            </w:r>
          </w:p>
        </w:tc>
        <w:tc>
          <w:tcPr>
            <w:tcW w:w="2874" w:type="dxa"/>
            <w:tcBorders>
              <w:top w:val="single" w:color="auto" w:sz="4" w:space="0"/>
              <w:left w:val="single" w:color="auto" w:sz="4" w:space="0"/>
              <w:bottom w:val="single" w:color="auto" w:sz="4" w:space="0"/>
              <w:right w:val="single" w:color="auto" w:sz="4" w:space="0"/>
            </w:tcBorders>
            <w:vAlign w:val="center"/>
          </w:tcPr>
          <w:p w14:paraId="116AE743">
            <w:pPr>
              <w:jc w:val="center"/>
              <w:rPr>
                <w:rFonts w:hint="eastAsia" w:ascii="宋体" w:hAnsi="宋体" w:cs="宋体"/>
                <w:color w:val="000000"/>
              </w:rPr>
            </w:pPr>
            <w:r>
              <w:rPr>
                <w:rFonts w:hint="eastAsia" w:ascii="宋体" w:hAnsi="宋体" w:cs="宋体"/>
                <w:color w:val="000000"/>
              </w:rPr>
              <w:t>投标文件加密要求</w:t>
            </w:r>
          </w:p>
        </w:tc>
        <w:tc>
          <w:tcPr>
            <w:tcW w:w="4728" w:type="dxa"/>
            <w:tcBorders>
              <w:top w:val="single" w:color="auto" w:sz="4" w:space="0"/>
              <w:left w:val="single" w:color="auto" w:sz="4" w:space="0"/>
              <w:bottom w:val="single" w:color="auto" w:sz="4" w:space="0"/>
              <w:right w:val="single" w:color="auto" w:sz="4" w:space="0"/>
            </w:tcBorders>
            <w:vAlign w:val="center"/>
          </w:tcPr>
          <w:p w14:paraId="4D36B4A7">
            <w:pPr>
              <w:pStyle w:val="16"/>
              <w:topLinePunct/>
              <w:rPr>
                <w:rFonts w:hint="eastAsia" w:hAnsi="宋体" w:cs="宋体"/>
                <w:color w:val="000000"/>
                <w:sz w:val="21"/>
                <w:szCs w:val="21"/>
              </w:rPr>
            </w:pPr>
            <w:r>
              <w:rPr>
                <w:rFonts w:hint="eastAsia" w:hAnsi="宋体" w:cs="宋体"/>
                <w:color w:val="000000"/>
                <w:sz w:val="21"/>
                <w:szCs w:val="21"/>
              </w:rPr>
              <w:t>无</w:t>
            </w:r>
          </w:p>
        </w:tc>
      </w:tr>
      <w:tr w14:paraId="7B1B05B5">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68C5C0B2">
            <w:pPr>
              <w:jc w:val="center"/>
              <w:rPr>
                <w:rFonts w:hint="eastAsia" w:ascii="宋体" w:hAnsi="宋体" w:cs="宋体"/>
                <w:color w:val="000000"/>
              </w:rPr>
            </w:pPr>
            <w:r>
              <w:rPr>
                <w:rFonts w:hint="eastAsia" w:ascii="宋体" w:hAnsi="宋体" w:cs="宋体"/>
                <w:color w:val="000000"/>
              </w:rPr>
              <w:t>4.2.1</w:t>
            </w:r>
          </w:p>
        </w:tc>
        <w:tc>
          <w:tcPr>
            <w:tcW w:w="2874" w:type="dxa"/>
            <w:tcBorders>
              <w:top w:val="single" w:color="auto" w:sz="4" w:space="0"/>
              <w:left w:val="single" w:color="auto" w:sz="4" w:space="0"/>
              <w:bottom w:val="single" w:color="auto" w:sz="4" w:space="0"/>
              <w:right w:val="single" w:color="auto" w:sz="4" w:space="0"/>
            </w:tcBorders>
            <w:vAlign w:val="center"/>
          </w:tcPr>
          <w:p w14:paraId="057E4FB9">
            <w:pPr>
              <w:jc w:val="center"/>
              <w:rPr>
                <w:rFonts w:hint="eastAsia" w:ascii="宋体" w:hAnsi="宋体" w:cs="宋体"/>
                <w:color w:val="000000"/>
              </w:rPr>
            </w:pPr>
            <w:r>
              <w:rPr>
                <w:rFonts w:hint="eastAsia" w:ascii="宋体" w:hAnsi="宋体" w:cs="宋体"/>
                <w:color w:val="000000"/>
              </w:rPr>
              <w:t>投标截止时间</w:t>
            </w:r>
          </w:p>
        </w:tc>
        <w:tc>
          <w:tcPr>
            <w:tcW w:w="4728" w:type="dxa"/>
            <w:tcBorders>
              <w:top w:val="single" w:color="auto" w:sz="4" w:space="0"/>
              <w:left w:val="single" w:color="auto" w:sz="4" w:space="0"/>
              <w:bottom w:val="single" w:color="auto" w:sz="4" w:space="0"/>
              <w:right w:val="single" w:color="auto" w:sz="4" w:space="0"/>
            </w:tcBorders>
            <w:vAlign w:val="center"/>
          </w:tcPr>
          <w:p w14:paraId="59C524A0">
            <w:pPr>
              <w:pStyle w:val="16"/>
              <w:topLinePunct/>
              <w:rPr>
                <w:rFonts w:hint="eastAsia" w:hAnsi="宋体" w:cs="宋体"/>
                <w:color w:val="000000"/>
                <w:sz w:val="21"/>
                <w:szCs w:val="21"/>
              </w:rPr>
            </w:pPr>
            <w:r>
              <w:rPr>
                <w:rFonts w:hint="eastAsia" w:hAnsi="宋体" w:cs="宋体"/>
                <w:color w:val="000000"/>
                <w:sz w:val="21"/>
                <w:szCs w:val="21"/>
              </w:rPr>
              <w:t>详见第一章</w:t>
            </w:r>
            <w:r>
              <w:rPr>
                <w:rFonts w:hint="eastAsia" w:hAnsi="宋体" w:cs="宋体"/>
                <w:sz w:val="21"/>
                <w:szCs w:val="21"/>
              </w:rPr>
              <w:t>招标公告/投标邀请书</w:t>
            </w:r>
          </w:p>
        </w:tc>
      </w:tr>
      <w:tr w14:paraId="4CB477BB">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56B6ED0F">
            <w:pPr>
              <w:jc w:val="center"/>
              <w:rPr>
                <w:rFonts w:hint="eastAsia" w:ascii="宋体" w:hAnsi="宋体" w:cs="宋体"/>
                <w:color w:val="000000"/>
              </w:rPr>
            </w:pPr>
            <w:r>
              <w:rPr>
                <w:rFonts w:hint="eastAsia" w:ascii="宋体" w:hAnsi="宋体" w:cs="宋体"/>
                <w:color w:val="000000"/>
              </w:rPr>
              <w:t>4.2.2</w:t>
            </w:r>
          </w:p>
        </w:tc>
        <w:tc>
          <w:tcPr>
            <w:tcW w:w="2874" w:type="dxa"/>
            <w:tcBorders>
              <w:top w:val="single" w:color="auto" w:sz="4" w:space="0"/>
              <w:left w:val="single" w:color="auto" w:sz="4" w:space="0"/>
              <w:bottom w:val="single" w:color="auto" w:sz="4" w:space="0"/>
              <w:right w:val="single" w:color="auto" w:sz="4" w:space="0"/>
            </w:tcBorders>
            <w:vAlign w:val="center"/>
          </w:tcPr>
          <w:p w14:paraId="42B13F7A">
            <w:pPr>
              <w:jc w:val="center"/>
              <w:rPr>
                <w:rFonts w:hint="eastAsia" w:ascii="宋体" w:hAnsi="宋体" w:cs="宋体"/>
                <w:color w:val="000000"/>
              </w:rPr>
            </w:pPr>
            <w:r>
              <w:rPr>
                <w:rFonts w:hint="eastAsia" w:ascii="宋体" w:hAnsi="宋体" w:cs="宋体"/>
                <w:color w:val="000000"/>
              </w:rPr>
              <w:t>投标文件的提交方式</w:t>
            </w:r>
          </w:p>
        </w:tc>
        <w:tc>
          <w:tcPr>
            <w:tcW w:w="4728" w:type="dxa"/>
            <w:tcBorders>
              <w:top w:val="single" w:color="auto" w:sz="4" w:space="0"/>
              <w:left w:val="single" w:color="auto" w:sz="4" w:space="0"/>
              <w:bottom w:val="single" w:color="auto" w:sz="4" w:space="0"/>
              <w:right w:val="single" w:color="auto" w:sz="4" w:space="0"/>
            </w:tcBorders>
            <w:vAlign w:val="center"/>
          </w:tcPr>
          <w:p w14:paraId="24DCFBCC">
            <w:pPr>
              <w:rPr>
                <w:rFonts w:hint="eastAsia" w:ascii="宋体" w:hAnsi="宋体" w:cs="宋体"/>
                <w:color w:val="000000"/>
              </w:rPr>
            </w:pPr>
            <w:r>
              <w:rPr>
                <w:rFonts w:hint="eastAsia" w:ascii="宋体" w:hAnsi="宋体" w:cs="宋体"/>
                <w:color w:val="000000"/>
              </w:rPr>
              <w:t>开标现场递交纸质投标文件</w:t>
            </w:r>
          </w:p>
        </w:tc>
      </w:tr>
      <w:tr w14:paraId="1AC50605">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42622ABC">
            <w:pPr>
              <w:jc w:val="center"/>
              <w:rPr>
                <w:rFonts w:hint="eastAsia" w:ascii="宋体" w:hAnsi="宋体" w:cs="宋体"/>
                <w:color w:val="000000"/>
              </w:rPr>
            </w:pPr>
            <w:r>
              <w:rPr>
                <w:rFonts w:hint="eastAsia" w:ascii="宋体" w:hAnsi="宋体" w:cs="宋体"/>
                <w:color w:val="000000"/>
              </w:rPr>
              <w:t>4.2.3</w:t>
            </w:r>
          </w:p>
        </w:tc>
        <w:tc>
          <w:tcPr>
            <w:tcW w:w="2874" w:type="dxa"/>
            <w:tcBorders>
              <w:top w:val="single" w:color="auto" w:sz="4" w:space="0"/>
              <w:left w:val="single" w:color="auto" w:sz="4" w:space="0"/>
              <w:bottom w:val="single" w:color="auto" w:sz="4" w:space="0"/>
              <w:right w:val="single" w:color="auto" w:sz="4" w:space="0"/>
            </w:tcBorders>
            <w:vAlign w:val="center"/>
          </w:tcPr>
          <w:p w14:paraId="4B0E340E">
            <w:pPr>
              <w:jc w:val="center"/>
              <w:rPr>
                <w:rFonts w:hint="eastAsia" w:ascii="宋体" w:hAnsi="宋体" w:cs="宋体"/>
                <w:color w:val="000000"/>
              </w:rPr>
            </w:pPr>
            <w:r>
              <w:rPr>
                <w:rFonts w:hint="eastAsia" w:ascii="宋体" w:hAnsi="宋体" w:cs="宋体"/>
                <w:color w:val="000000"/>
              </w:rPr>
              <w:t>投标文件是否退还</w:t>
            </w:r>
          </w:p>
        </w:tc>
        <w:tc>
          <w:tcPr>
            <w:tcW w:w="4728" w:type="dxa"/>
            <w:tcBorders>
              <w:top w:val="single" w:color="auto" w:sz="4" w:space="0"/>
              <w:left w:val="single" w:color="auto" w:sz="4" w:space="0"/>
              <w:bottom w:val="single" w:color="auto" w:sz="4" w:space="0"/>
              <w:right w:val="single" w:color="auto" w:sz="4" w:space="0"/>
            </w:tcBorders>
            <w:vAlign w:val="center"/>
          </w:tcPr>
          <w:p w14:paraId="7AEFDB0B">
            <w:pPr>
              <w:pStyle w:val="16"/>
              <w:topLinePunct/>
              <w:rPr>
                <w:rFonts w:hint="eastAsia" w:hAnsi="宋体" w:cs="宋体"/>
                <w:sz w:val="21"/>
                <w:szCs w:val="21"/>
              </w:rPr>
            </w:pPr>
            <w:r>
              <w:rPr>
                <w:rFonts w:hint="eastAsia" w:hAnsi="宋体" w:cs="宋体"/>
                <w:color w:val="000000"/>
                <w:kern w:val="0"/>
                <w:sz w:val="21"/>
                <w:szCs w:val="21"/>
              </w:rPr>
              <w:t>☑</w:t>
            </w:r>
            <w:r>
              <w:rPr>
                <w:rFonts w:hint="eastAsia" w:hAnsi="宋体" w:cs="宋体"/>
                <w:sz w:val="21"/>
                <w:szCs w:val="21"/>
              </w:rPr>
              <w:t>否</w:t>
            </w:r>
          </w:p>
          <w:p w14:paraId="5EB32CA8">
            <w:pPr>
              <w:rPr>
                <w:rFonts w:hint="eastAsia" w:ascii="宋体" w:hAnsi="宋体" w:cs="宋体"/>
                <w:color w:val="000000"/>
              </w:rPr>
            </w:pPr>
            <w:r>
              <w:rPr>
                <w:rFonts w:hint="eastAsia" w:ascii="宋体" w:hAnsi="宋体" w:cs="宋体"/>
                <w:color w:val="000000"/>
                <w:kern w:val="0"/>
              </w:rPr>
              <w:t>□</w:t>
            </w:r>
            <w:r>
              <w:rPr>
                <w:rFonts w:hint="eastAsia" w:ascii="宋体" w:hAnsi="宋体" w:cs="宋体"/>
              </w:rPr>
              <w:t>是，退还时间：</w:t>
            </w:r>
          </w:p>
        </w:tc>
      </w:tr>
      <w:tr w14:paraId="47345B86">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nil"/>
              <w:right w:val="single" w:color="auto" w:sz="4" w:space="0"/>
            </w:tcBorders>
            <w:vAlign w:val="center"/>
          </w:tcPr>
          <w:p w14:paraId="1384B141">
            <w:pPr>
              <w:jc w:val="center"/>
              <w:rPr>
                <w:rFonts w:hint="eastAsia" w:ascii="宋体" w:hAnsi="宋体" w:cs="宋体"/>
                <w:color w:val="000000"/>
              </w:rPr>
            </w:pPr>
            <w:r>
              <w:rPr>
                <w:rFonts w:hint="eastAsia" w:ascii="宋体" w:hAnsi="宋体" w:cs="宋体"/>
                <w:color w:val="000000"/>
              </w:rPr>
              <w:t>5.1</w:t>
            </w:r>
          </w:p>
        </w:tc>
        <w:tc>
          <w:tcPr>
            <w:tcW w:w="2874" w:type="dxa"/>
            <w:tcBorders>
              <w:top w:val="single" w:color="auto" w:sz="4" w:space="0"/>
              <w:left w:val="single" w:color="auto" w:sz="4" w:space="0"/>
              <w:bottom w:val="nil"/>
              <w:right w:val="single" w:color="auto" w:sz="4" w:space="0"/>
            </w:tcBorders>
            <w:vAlign w:val="center"/>
          </w:tcPr>
          <w:p w14:paraId="6490D05F">
            <w:pPr>
              <w:jc w:val="center"/>
              <w:rPr>
                <w:rFonts w:hint="eastAsia" w:ascii="宋体" w:hAnsi="宋体" w:cs="宋体"/>
                <w:color w:val="000000"/>
              </w:rPr>
            </w:pPr>
            <w:r>
              <w:rPr>
                <w:rFonts w:hint="eastAsia" w:ascii="宋体" w:hAnsi="宋体" w:cs="宋体"/>
                <w:color w:val="000000"/>
              </w:rPr>
              <w:t>开标时间和地点</w:t>
            </w:r>
          </w:p>
        </w:tc>
        <w:tc>
          <w:tcPr>
            <w:tcW w:w="4728" w:type="dxa"/>
            <w:tcBorders>
              <w:top w:val="single" w:color="auto" w:sz="4" w:space="0"/>
              <w:left w:val="single" w:color="auto" w:sz="4" w:space="0"/>
              <w:bottom w:val="nil"/>
              <w:right w:val="single" w:color="auto" w:sz="4" w:space="0"/>
            </w:tcBorders>
            <w:vAlign w:val="center"/>
          </w:tcPr>
          <w:p w14:paraId="2296AA79">
            <w:pPr>
              <w:widowControl/>
              <w:jc w:val="left"/>
              <w:rPr>
                <w:rFonts w:hint="eastAsia" w:ascii="宋体" w:hAnsi="宋体" w:cs="宋体"/>
              </w:rPr>
            </w:pPr>
            <w:r>
              <w:rPr>
                <w:rFonts w:hint="eastAsia" w:ascii="宋体" w:hAnsi="宋体" w:cs="宋体"/>
                <w:color w:val="000000"/>
                <w:kern w:val="0"/>
                <w:lang w:bidi="ar"/>
              </w:rPr>
              <w:t>开标时间：同投标截止时间</w:t>
            </w:r>
          </w:p>
          <w:p w14:paraId="0916B542">
            <w:pPr>
              <w:widowControl/>
              <w:jc w:val="left"/>
              <w:rPr>
                <w:rFonts w:hint="eastAsia" w:ascii="宋体" w:hAnsi="宋体" w:cs="宋体"/>
              </w:rPr>
            </w:pPr>
            <w:r>
              <w:rPr>
                <w:rFonts w:hint="eastAsia" w:ascii="宋体" w:hAnsi="宋体" w:cs="宋体"/>
                <w:color w:val="000000"/>
                <w:kern w:val="0"/>
                <w:lang w:bidi="ar"/>
              </w:rPr>
              <w:t>开标地点：</w:t>
            </w:r>
            <w:r>
              <w:rPr>
                <w:rFonts w:hint="eastAsia" w:ascii="宋体" w:hAnsi="宋体" w:cs="宋体"/>
                <w:color w:val="000000"/>
                <w:szCs w:val="20"/>
              </w:rPr>
              <w:t>北京市石景山区首钢园融石广场8号楼7层首颐医疗</w:t>
            </w:r>
          </w:p>
        </w:tc>
      </w:tr>
      <w:tr w14:paraId="09E9AF89">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nil"/>
              <w:right w:val="single" w:color="auto" w:sz="4" w:space="0"/>
            </w:tcBorders>
            <w:vAlign w:val="center"/>
          </w:tcPr>
          <w:p w14:paraId="3EA80683">
            <w:pPr>
              <w:jc w:val="center"/>
              <w:rPr>
                <w:rFonts w:hint="eastAsia" w:ascii="宋体" w:hAnsi="宋体" w:cs="宋体"/>
                <w:color w:val="000000"/>
              </w:rPr>
            </w:pPr>
            <w:r>
              <w:rPr>
                <w:rFonts w:hint="eastAsia" w:ascii="宋体" w:hAnsi="宋体" w:cs="宋体"/>
                <w:color w:val="000000"/>
              </w:rPr>
              <w:t>5.2</w:t>
            </w:r>
          </w:p>
        </w:tc>
        <w:tc>
          <w:tcPr>
            <w:tcW w:w="2874" w:type="dxa"/>
            <w:tcBorders>
              <w:top w:val="single" w:color="auto" w:sz="4" w:space="0"/>
              <w:left w:val="single" w:color="auto" w:sz="4" w:space="0"/>
              <w:bottom w:val="nil"/>
              <w:right w:val="single" w:color="auto" w:sz="4" w:space="0"/>
            </w:tcBorders>
            <w:vAlign w:val="center"/>
          </w:tcPr>
          <w:p w14:paraId="4F0E9978">
            <w:pPr>
              <w:jc w:val="center"/>
              <w:rPr>
                <w:rFonts w:hint="eastAsia" w:ascii="宋体" w:hAnsi="宋体" w:cs="宋体"/>
                <w:color w:val="000000"/>
              </w:rPr>
            </w:pPr>
            <w:r>
              <w:rPr>
                <w:rFonts w:hint="eastAsia" w:ascii="宋体" w:hAnsi="宋体" w:cs="宋体"/>
                <w:color w:val="000000"/>
              </w:rPr>
              <w:t>开标程序</w:t>
            </w:r>
          </w:p>
        </w:tc>
        <w:tc>
          <w:tcPr>
            <w:tcW w:w="4728" w:type="dxa"/>
            <w:tcBorders>
              <w:top w:val="single" w:color="auto" w:sz="4" w:space="0"/>
              <w:left w:val="single" w:color="auto" w:sz="4" w:space="0"/>
              <w:bottom w:val="nil"/>
              <w:right w:val="single" w:color="auto" w:sz="4" w:space="0"/>
            </w:tcBorders>
            <w:vAlign w:val="center"/>
          </w:tcPr>
          <w:p w14:paraId="7E226E2D">
            <w:pPr>
              <w:rPr>
                <w:rFonts w:hint="eastAsia" w:ascii="宋体" w:hAnsi="宋体" w:cs="宋体"/>
                <w:color w:val="000000"/>
              </w:rPr>
            </w:pPr>
            <w:r>
              <w:rPr>
                <w:rFonts w:hint="eastAsia" w:ascii="宋体" w:hAnsi="宋体" w:cs="宋体"/>
                <w:color w:val="000000"/>
              </w:rPr>
              <w:t>开标现场宣读</w:t>
            </w:r>
          </w:p>
        </w:tc>
      </w:tr>
      <w:tr w14:paraId="13CD1317">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64FFBF8F">
            <w:pPr>
              <w:jc w:val="center"/>
              <w:rPr>
                <w:rFonts w:hint="eastAsia" w:ascii="宋体" w:hAnsi="宋体" w:cs="宋体"/>
                <w:color w:val="000000"/>
              </w:rPr>
            </w:pPr>
            <w:r>
              <w:rPr>
                <w:rFonts w:hint="eastAsia" w:ascii="宋体" w:hAnsi="宋体" w:cs="宋体"/>
                <w:color w:val="000000"/>
              </w:rPr>
              <w:t>6.1.1</w:t>
            </w:r>
          </w:p>
        </w:tc>
        <w:tc>
          <w:tcPr>
            <w:tcW w:w="2874" w:type="dxa"/>
            <w:tcBorders>
              <w:top w:val="single" w:color="auto" w:sz="4" w:space="0"/>
              <w:left w:val="single" w:color="auto" w:sz="4" w:space="0"/>
              <w:bottom w:val="single" w:color="auto" w:sz="4" w:space="0"/>
              <w:right w:val="single" w:color="auto" w:sz="4" w:space="0"/>
            </w:tcBorders>
            <w:vAlign w:val="center"/>
          </w:tcPr>
          <w:p w14:paraId="4264B1E8">
            <w:pPr>
              <w:jc w:val="center"/>
              <w:rPr>
                <w:rFonts w:hint="eastAsia" w:ascii="宋体" w:hAnsi="宋体" w:cs="宋体"/>
                <w:color w:val="000000"/>
              </w:rPr>
            </w:pPr>
            <w:r>
              <w:rPr>
                <w:rFonts w:hint="eastAsia" w:ascii="宋体" w:hAnsi="宋体" w:cs="宋体"/>
                <w:color w:val="000000"/>
              </w:rPr>
              <w:t>评标委员会的组建</w:t>
            </w:r>
          </w:p>
        </w:tc>
        <w:tc>
          <w:tcPr>
            <w:tcW w:w="4728" w:type="dxa"/>
            <w:tcBorders>
              <w:top w:val="single" w:color="auto" w:sz="4" w:space="0"/>
              <w:left w:val="single" w:color="auto" w:sz="4" w:space="0"/>
              <w:bottom w:val="single" w:color="auto" w:sz="4" w:space="0"/>
              <w:right w:val="single" w:color="auto" w:sz="4" w:space="0"/>
            </w:tcBorders>
            <w:vAlign w:val="center"/>
          </w:tcPr>
          <w:p w14:paraId="2C09ECC5">
            <w:pPr>
              <w:rPr>
                <w:rFonts w:hint="eastAsia" w:ascii="宋体" w:hAnsi="宋体" w:cs="宋体"/>
              </w:rPr>
            </w:pPr>
            <w:r>
              <w:rPr>
                <w:rFonts w:hint="eastAsia" w:ascii="宋体" w:hAnsi="宋体" w:cs="宋体"/>
              </w:rPr>
              <w:t>评标委员会由招标人、招标组织单位的代表和有关技术、经济等方面的专家组成，成员人数为五人或五人以上单数，其中技术、经济等方面的专家不得少于成员总数的三分之二。</w:t>
            </w:r>
          </w:p>
        </w:tc>
      </w:tr>
      <w:tr w14:paraId="521124B8">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3D6224CF">
            <w:pPr>
              <w:jc w:val="center"/>
              <w:rPr>
                <w:rFonts w:hint="eastAsia" w:ascii="宋体" w:hAnsi="宋体" w:cs="宋体"/>
                <w:color w:val="000000"/>
              </w:rPr>
            </w:pPr>
            <w:r>
              <w:rPr>
                <w:rFonts w:hint="eastAsia" w:ascii="宋体" w:hAnsi="宋体" w:cs="宋体"/>
                <w:color w:val="000000"/>
              </w:rPr>
              <w:t>6.3.2</w:t>
            </w:r>
          </w:p>
        </w:tc>
        <w:tc>
          <w:tcPr>
            <w:tcW w:w="2874" w:type="dxa"/>
            <w:tcBorders>
              <w:top w:val="single" w:color="auto" w:sz="4" w:space="0"/>
              <w:left w:val="single" w:color="auto" w:sz="4" w:space="0"/>
              <w:bottom w:val="single" w:color="auto" w:sz="4" w:space="0"/>
              <w:right w:val="single" w:color="auto" w:sz="4" w:space="0"/>
            </w:tcBorders>
            <w:vAlign w:val="center"/>
          </w:tcPr>
          <w:p w14:paraId="792AEFAA">
            <w:pPr>
              <w:jc w:val="center"/>
              <w:rPr>
                <w:rFonts w:hint="eastAsia" w:ascii="宋体" w:hAnsi="宋体" w:cs="宋体"/>
                <w:color w:val="000000"/>
              </w:rPr>
            </w:pPr>
            <w:r>
              <w:rPr>
                <w:rFonts w:hint="eastAsia" w:ascii="宋体" w:hAnsi="宋体" w:cs="宋体"/>
                <w:color w:val="000000"/>
              </w:rPr>
              <w:t>评标委员会推荐中标候选人的人数</w:t>
            </w:r>
          </w:p>
        </w:tc>
        <w:tc>
          <w:tcPr>
            <w:tcW w:w="4728" w:type="dxa"/>
            <w:tcBorders>
              <w:top w:val="single" w:color="auto" w:sz="4" w:space="0"/>
              <w:left w:val="single" w:color="auto" w:sz="4" w:space="0"/>
              <w:bottom w:val="single" w:color="auto" w:sz="4" w:space="0"/>
              <w:right w:val="single" w:color="auto" w:sz="4" w:space="0"/>
            </w:tcBorders>
            <w:vAlign w:val="center"/>
          </w:tcPr>
          <w:p w14:paraId="7F393E1F">
            <w:pPr>
              <w:rPr>
                <w:rFonts w:hint="eastAsia" w:ascii="宋体" w:hAnsi="宋体" w:cs="宋体"/>
                <w:b/>
                <w:bCs/>
                <w:color w:val="000000"/>
              </w:rPr>
            </w:pPr>
            <w:bookmarkStart w:id="86" w:name="OLE_LINK8"/>
            <w:r>
              <w:rPr>
                <w:rFonts w:hint="eastAsia" w:ascii="宋体" w:hAnsi="宋体" w:cs="宋体"/>
              </w:rPr>
              <w:t>评标委员会采用综合评估评标方法，对所有实质性响应的投标进行综合打分、排序，将按综合评审得分由高到低的顺序对投标人进行评标排序，推荐综合得分最高的前三名为中标候选人。</w:t>
            </w:r>
            <w:bookmarkEnd w:id="86"/>
            <w:r>
              <w:rPr>
                <w:rFonts w:hint="eastAsia" w:ascii="宋体" w:hAnsi="宋体" w:cs="宋体"/>
              </w:rPr>
              <w:t>投标人撤销投标文件或者部分投标被否决，导致有效投标人不足三个的，评标委员会应当对有效投标人是否仍具有竞争性进行论证。评标委员会认为有效投标人的经济、技术等指标仍然具有市场竞争力，能够满足招标文件要求的，可以继续评标并确定中标候选人。</w:t>
            </w:r>
          </w:p>
        </w:tc>
      </w:tr>
      <w:tr w14:paraId="47BEC7D5">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76BA919D">
            <w:pPr>
              <w:jc w:val="center"/>
              <w:rPr>
                <w:rFonts w:hint="eastAsia" w:ascii="宋体" w:hAnsi="宋体" w:cs="宋体"/>
                <w:color w:val="000000"/>
              </w:rPr>
            </w:pPr>
            <w:r>
              <w:rPr>
                <w:rFonts w:hint="eastAsia" w:ascii="宋体" w:hAnsi="宋体" w:cs="宋体"/>
              </w:rPr>
              <w:t>7.1</w:t>
            </w:r>
          </w:p>
        </w:tc>
        <w:tc>
          <w:tcPr>
            <w:tcW w:w="2874" w:type="dxa"/>
            <w:tcBorders>
              <w:top w:val="single" w:color="auto" w:sz="4" w:space="0"/>
              <w:left w:val="single" w:color="auto" w:sz="4" w:space="0"/>
              <w:bottom w:val="single" w:color="auto" w:sz="4" w:space="0"/>
              <w:right w:val="single" w:color="auto" w:sz="4" w:space="0"/>
            </w:tcBorders>
            <w:vAlign w:val="center"/>
          </w:tcPr>
          <w:p w14:paraId="6E712E04">
            <w:pPr>
              <w:jc w:val="center"/>
              <w:rPr>
                <w:rFonts w:hint="eastAsia" w:ascii="宋体" w:hAnsi="宋体" w:cs="宋体"/>
                <w:color w:val="000000"/>
              </w:rPr>
            </w:pPr>
            <w:r>
              <w:rPr>
                <w:rFonts w:hint="eastAsia" w:ascii="宋体" w:hAnsi="宋体" w:cs="宋体"/>
              </w:rPr>
              <w:t>中标候选人公示媒介及期限</w:t>
            </w:r>
          </w:p>
        </w:tc>
        <w:tc>
          <w:tcPr>
            <w:tcW w:w="4728" w:type="dxa"/>
            <w:tcBorders>
              <w:top w:val="single" w:color="auto" w:sz="4" w:space="0"/>
              <w:left w:val="single" w:color="auto" w:sz="4" w:space="0"/>
              <w:bottom w:val="single" w:color="auto" w:sz="4" w:space="0"/>
              <w:right w:val="single" w:color="auto" w:sz="4" w:space="0"/>
            </w:tcBorders>
            <w:vAlign w:val="center"/>
          </w:tcPr>
          <w:p w14:paraId="06FF4492">
            <w:r>
              <w:rPr>
                <w:rFonts w:hint="eastAsia" w:ascii="宋体" w:hAnsi="宋体" w:cs="宋体"/>
              </w:rPr>
              <w:t>公示媒介：</w:t>
            </w:r>
            <w:r>
              <w:rPr>
                <w:rFonts w:hint="eastAsia"/>
              </w:rPr>
              <w:t>首颐医疗（</w:t>
            </w:r>
            <w:r>
              <w:fldChar w:fldCharType="begin"/>
            </w:r>
            <w:r>
              <w:instrText xml:space="preserve"> HYPERLINK "https://www.syhci.cn" </w:instrText>
            </w:r>
            <w:r>
              <w:fldChar w:fldCharType="separate"/>
            </w:r>
            <w:r>
              <w:rPr>
                <w:rStyle w:val="47"/>
              </w:rPr>
              <w:t>https://www.syhci.cn</w:t>
            </w:r>
            <w:r>
              <w:rPr>
                <w:rStyle w:val="47"/>
              </w:rPr>
              <w:fldChar w:fldCharType="end"/>
            </w:r>
            <w:r>
              <w:rPr>
                <w:rFonts w:hint="eastAsia"/>
              </w:rPr>
              <w:t>）</w:t>
            </w:r>
          </w:p>
          <w:p w14:paraId="09F644EC">
            <w:pPr>
              <w:rPr>
                <w:rFonts w:hint="eastAsia" w:ascii="宋体" w:hAnsi="宋体" w:cs="宋体"/>
                <w:color w:val="000000"/>
              </w:rPr>
            </w:pPr>
            <w:r>
              <w:rPr>
                <w:rFonts w:hint="eastAsia" w:ascii="宋体" w:hAnsi="宋体" w:cs="宋体"/>
              </w:rPr>
              <w:t>公示期限：自公示发布之日起不少于3日</w:t>
            </w:r>
          </w:p>
        </w:tc>
      </w:tr>
      <w:tr w14:paraId="087B55BA">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7D0515C2">
            <w:pPr>
              <w:jc w:val="center"/>
              <w:rPr>
                <w:rFonts w:hint="eastAsia" w:ascii="宋体" w:hAnsi="宋体" w:cs="宋体"/>
                <w:color w:val="000000"/>
              </w:rPr>
            </w:pPr>
            <w:r>
              <w:rPr>
                <w:rFonts w:hint="eastAsia" w:ascii="宋体" w:hAnsi="宋体" w:cs="宋体"/>
              </w:rPr>
              <w:t>7.4</w:t>
            </w:r>
          </w:p>
        </w:tc>
        <w:tc>
          <w:tcPr>
            <w:tcW w:w="2874" w:type="dxa"/>
            <w:tcBorders>
              <w:top w:val="single" w:color="auto" w:sz="4" w:space="0"/>
              <w:left w:val="single" w:color="auto" w:sz="4" w:space="0"/>
              <w:bottom w:val="single" w:color="auto" w:sz="4" w:space="0"/>
              <w:right w:val="single" w:color="auto" w:sz="4" w:space="0"/>
            </w:tcBorders>
            <w:vAlign w:val="center"/>
          </w:tcPr>
          <w:p w14:paraId="4720BC72">
            <w:pPr>
              <w:jc w:val="center"/>
              <w:rPr>
                <w:rFonts w:hint="eastAsia" w:ascii="宋体" w:hAnsi="宋体" w:cs="宋体"/>
                <w:color w:val="000000"/>
              </w:rPr>
            </w:pPr>
            <w:r>
              <w:rPr>
                <w:rFonts w:hint="eastAsia" w:ascii="宋体" w:hAnsi="宋体" w:cs="宋体"/>
              </w:rPr>
              <w:t>是否授权评标委员会确定中标人</w:t>
            </w:r>
          </w:p>
        </w:tc>
        <w:tc>
          <w:tcPr>
            <w:tcW w:w="4728" w:type="dxa"/>
            <w:tcBorders>
              <w:top w:val="single" w:color="auto" w:sz="4" w:space="0"/>
              <w:left w:val="single" w:color="auto" w:sz="4" w:space="0"/>
              <w:bottom w:val="single" w:color="auto" w:sz="4" w:space="0"/>
              <w:right w:val="single" w:color="auto" w:sz="4" w:space="0"/>
            </w:tcBorders>
            <w:vAlign w:val="center"/>
          </w:tcPr>
          <w:p w14:paraId="4DEA3CC0">
            <w:pPr>
              <w:rPr>
                <w:rFonts w:hint="eastAsia" w:ascii="宋体" w:hAnsi="宋体" w:cs="宋体"/>
                <w:color w:val="000000"/>
              </w:rPr>
            </w:pPr>
            <w:r>
              <w:rPr>
                <w:rFonts w:hint="eastAsia" w:ascii="宋体" w:hAnsi="宋体" w:cs="宋体"/>
                <w:color w:val="000000"/>
                <w:kern w:val="0"/>
              </w:rPr>
              <w:t>□</w:t>
            </w:r>
            <w:r>
              <w:rPr>
                <w:rFonts w:hint="eastAsia" w:ascii="宋体" w:hAnsi="宋体" w:cs="宋体"/>
                <w:color w:val="000000"/>
              </w:rPr>
              <w:t>是</w:t>
            </w:r>
          </w:p>
          <w:p w14:paraId="2E297BB3">
            <w:pPr>
              <w:rPr>
                <w:rFonts w:hint="eastAsia" w:ascii="宋体" w:hAnsi="宋体" w:cs="宋体"/>
                <w:color w:val="000000"/>
              </w:rPr>
            </w:pPr>
            <w:r>
              <w:rPr>
                <w:rFonts w:hint="eastAsia" w:ascii="宋体" w:hAnsi="宋体" w:cs="宋体"/>
                <w:color w:val="000000"/>
                <w:kern w:val="0"/>
              </w:rPr>
              <w:t>☑</w:t>
            </w:r>
            <w:r>
              <w:rPr>
                <w:rFonts w:hint="eastAsia" w:ascii="宋体" w:hAnsi="宋体" w:cs="宋体"/>
              </w:rPr>
              <w:t>否</w:t>
            </w:r>
          </w:p>
        </w:tc>
      </w:tr>
      <w:tr w14:paraId="72908012">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7E946FEC">
            <w:pPr>
              <w:jc w:val="center"/>
              <w:rPr>
                <w:rFonts w:hint="eastAsia" w:ascii="宋体" w:hAnsi="宋体" w:cs="宋体"/>
              </w:rPr>
            </w:pPr>
            <w:r>
              <w:rPr>
                <w:rFonts w:hint="eastAsia" w:ascii="宋体" w:hAnsi="宋体" w:cs="宋体"/>
                <w:color w:val="000000"/>
              </w:rPr>
              <w:t>7.</w:t>
            </w:r>
            <w:r>
              <w:rPr>
                <w:rFonts w:hint="eastAsia" w:ascii="宋体" w:hAnsi="宋体" w:cs="宋体"/>
              </w:rPr>
              <w:t>6.</w:t>
            </w:r>
            <w:r>
              <w:rPr>
                <w:rFonts w:hint="eastAsia" w:ascii="宋体" w:hAnsi="宋体" w:cs="宋体"/>
                <w:color w:val="000000"/>
              </w:rPr>
              <w:t>1</w:t>
            </w:r>
          </w:p>
        </w:tc>
        <w:tc>
          <w:tcPr>
            <w:tcW w:w="2874" w:type="dxa"/>
            <w:tcBorders>
              <w:top w:val="single" w:color="auto" w:sz="4" w:space="0"/>
              <w:left w:val="single" w:color="auto" w:sz="4" w:space="0"/>
              <w:bottom w:val="single" w:color="auto" w:sz="4" w:space="0"/>
              <w:right w:val="single" w:color="auto" w:sz="4" w:space="0"/>
            </w:tcBorders>
            <w:vAlign w:val="center"/>
          </w:tcPr>
          <w:p w14:paraId="1F96A925">
            <w:pPr>
              <w:jc w:val="center"/>
              <w:rPr>
                <w:rFonts w:hint="eastAsia" w:ascii="宋体" w:hAnsi="宋体" w:cs="宋体"/>
              </w:rPr>
            </w:pPr>
            <w:r>
              <w:rPr>
                <w:rFonts w:hint="eastAsia" w:ascii="宋体" w:hAnsi="宋体" w:cs="宋体"/>
              </w:rPr>
              <w:t>履约保证金</w:t>
            </w:r>
          </w:p>
        </w:tc>
        <w:tc>
          <w:tcPr>
            <w:tcW w:w="4728" w:type="dxa"/>
            <w:tcBorders>
              <w:top w:val="single" w:color="auto" w:sz="4" w:space="0"/>
              <w:left w:val="single" w:color="auto" w:sz="4" w:space="0"/>
              <w:bottom w:val="single" w:color="auto" w:sz="4" w:space="0"/>
              <w:right w:val="single" w:color="auto" w:sz="4" w:space="0"/>
            </w:tcBorders>
            <w:vAlign w:val="center"/>
          </w:tcPr>
          <w:p w14:paraId="71E3C662">
            <w:pPr>
              <w:pStyle w:val="16"/>
              <w:topLinePunct/>
              <w:rPr>
                <w:rFonts w:hint="eastAsia" w:hAnsi="宋体" w:cs="宋体"/>
                <w:sz w:val="21"/>
                <w:szCs w:val="21"/>
              </w:rPr>
            </w:pPr>
            <w:r>
              <w:rPr>
                <w:rFonts w:hint="eastAsia" w:hAnsi="宋体" w:cs="宋体"/>
                <w:sz w:val="21"/>
                <w:szCs w:val="21"/>
              </w:rPr>
              <w:t>是否要求中标人提交履约保证金：</w:t>
            </w:r>
          </w:p>
          <w:p w14:paraId="4A3E848E">
            <w:pPr>
              <w:pStyle w:val="16"/>
              <w:topLinePunct/>
              <w:rPr>
                <w:rFonts w:hint="eastAsia" w:hAnsi="宋体" w:cs="宋体"/>
                <w:sz w:val="21"/>
                <w:szCs w:val="21"/>
              </w:rPr>
            </w:pPr>
            <w:r>
              <w:rPr>
                <w:rFonts w:hint="eastAsia" w:hAnsi="宋体" w:cs="宋体"/>
                <w:color w:val="000000"/>
                <w:kern w:val="0"/>
                <w:sz w:val="21"/>
                <w:szCs w:val="21"/>
              </w:rPr>
              <w:t>□</w:t>
            </w:r>
            <w:r>
              <w:rPr>
                <w:rFonts w:hint="eastAsia" w:hAnsi="宋体" w:cs="宋体"/>
                <w:sz w:val="21"/>
                <w:szCs w:val="21"/>
              </w:rPr>
              <w:t>要求，履约保证金的形式：</w:t>
            </w:r>
          </w:p>
          <w:p w14:paraId="5B70053D">
            <w:pPr>
              <w:ind w:firstLine="840" w:firstLineChars="400"/>
              <w:rPr>
                <w:rFonts w:hint="eastAsia" w:ascii="宋体" w:hAnsi="宋体" w:cs="宋体"/>
              </w:rPr>
            </w:pPr>
            <w:r>
              <w:rPr>
                <w:rFonts w:hint="eastAsia" w:ascii="宋体" w:hAnsi="宋体" w:cs="宋体"/>
              </w:rPr>
              <w:t>履约保证金的金额：</w:t>
            </w:r>
          </w:p>
          <w:p w14:paraId="7385E433">
            <w:pPr>
              <w:rPr>
                <w:rFonts w:hint="eastAsia" w:ascii="宋体" w:hAnsi="宋体" w:cs="宋体"/>
              </w:rPr>
            </w:pPr>
            <w:r>
              <w:rPr>
                <w:rFonts w:hint="eastAsia" w:ascii="宋体" w:hAnsi="宋体" w:cs="宋体"/>
                <w:color w:val="000000"/>
                <w:kern w:val="0"/>
              </w:rPr>
              <w:t>☑</w:t>
            </w:r>
            <w:r>
              <w:rPr>
                <w:rFonts w:hint="eastAsia" w:ascii="宋体" w:hAnsi="宋体" w:cs="宋体"/>
              </w:rPr>
              <w:t>不要求</w:t>
            </w:r>
          </w:p>
        </w:tc>
      </w:tr>
      <w:tr w14:paraId="40DF489F">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2C8E2302">
            <w:pPr>
              <w:jc w:val="center"/>
              <w:rPr>
                <w:rFonts w:hint="eastAsia" w:ascii="宋体" w:hAnsi="宋体" w:cs="宋体"/>
              </w:rPr>
            </w:pPr>
            <w:r>
              <w:rPr>
                <w:rFonts w:hint="eastAsia" w:ascii="宋体" w:hAnsi="宋体" w:cs="宋体"/>
              </w:rPr>
              <w:t>8</w:t>
            </w:r>
          </w:p>
        </w:tc>
        <w:tc>
          <w:tcPr>
            <w:tcW w:w="2874" w:type="dxa"/>
            <w:tcBorders>
              <w:top w:val="single" w:color="auto" w:sz="4" w:space="0"/>
              <w:left w:val="single" w:color="auto" w:sz="4" w:space="0"/>
              <w:bottom w:val="single" w:color="auto" w:sz="4" w:space="0"/>
              <w:right w:val="single" w:color="auto" w:sz="4" w:space="0"/>
            </w:tcBorders>
            <w:vAlign w:val="center"/>
          </w:tcPr>
          <w:p w14:paraId="63E1CFED">
            <w:pPr>
              <w:jc w:val="center"/>
              <w:rPr>
                <w:rFonts w:hint="eastAsia" w:ascii="宋体" w:hAnsi="宋体" w:cs="宋体"/>
              </w:rPr>
            </w:pPr>
            <w:r>
              <w:rPr>
                <w:rFonts w:hint="eastAsia" w:ascii="宋体" w:hAnsi="宋体" w:cs="宋体"/>
              </w:rPr>
              <w:t>资料提交要求</w:t>
            </w:r>
          </w:p>
        </w:tc>
        <w:tc>
          <w:tcPr>
            <w:tcW w:w="4728" w:type="dxa"/>
            <w:tcBorders>
              <w:top w:val="single" w:color="auto" w:sz="4" w:space="0"/>
              <w:left w:val="single" w:color="auto" w:sz="4" w:space="0"/>
              <w:bottom w:val="single" w:color="auto" w:sz="4" w:space="0"/>
              <w:right w:val="single" w:color="auto" w:sz="4" w:space="0"/>
            </w:tcBorders>
            <w:vAlign w:val="center"/>
          </w:tcPr>
          <w:p w14:paraId="68F2ACE2">
            <w:pPr>
              <w:rPr>
                <w:rFonts w:hint="eastAsia" w:hAnsi="宋体" w:cs="宋体"/>
                <w:color w:val="000000"/>
                <w:kern w:val="0"/>
              </w:rPr>
            </w:pPr>
            <w:r>
              <w:rPr>
                <w:rFonts w:hint="eastAsia" w:hAnsi="宋体" w:cs="宋体"/>
                <w:color w:val="000000"/>
                <w:kern w:val="0"/>
              </w:rPr>
              <w:t>全部资料需加盖供应商单位公章，盖章的纸质胶装响应文件原件需准备7份（一正六副），双面打印，书脊须打印项目编号、名称、供应商名称，在开标前密封提交到开标地点，其中报价文件需单独密封于一信封，并在信封上标明“报价文件”字样，在谈判时单独递交。</w:t>
            </w:r>
          </w:p>
        </w:tc>
      </w:tr>
      <w:tr w14:paraId="6332294B">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50F1D287">
            <w:pPr>
              <w:jc w:val="center"/>
              <w:rPr>
                <w:rFonts w:hint="eastAsia" w:ascii="宋体" w:hAnsi="宋体" w:cs="宋体"/>
                <w:color w:val="000000"/>
              </w:rPr>
            </w:pPr>
            <w:r>
              <w:rPr>
                <w:rFonts w:hint="eastAsia" w:ascii="宋体" w:hAnsi="宋体" w:cs="宋体"/>
              </w:rPr>
              <w:t>9</w:t>
            </w:r>
          </w:p>
        </w:tc>
        <w:tc>
          <w:tcPr>
            <w:tcW w:w="2874" w:type="dxa"/>
            <w:tcBorders>
              <w:top w:val="single" w:color="auto" w:sz="4" w:space="0"/>
              <w:left w:val="single" w:color="auto" w:sz="4" w:space="0"/>
              <w:bottom w:val="single" w:color="auto" w:sz="4" w:space="0"/>
              <w:right w:val="single" w:color="auto" w:sz="4" w:space="0"/>
            </w:tcBorders>
            <w:vAlign w:val="center"/>
          </w:tcPr>
          <w:p w14:paraId="68266BEB">
            <w:pPr>
              <w:jc w:val="center"/>
              <w:rPr>
                <w:rFonts w:hint="eastAsia" w:ascii="宋体" w:hAnsi="宋体" w:cs="宋体"/>
                <w:color w:val="000000"/>
              </w:rPr>
            </w:pPr>
            <w:r>
              <w:rPr>
                <w:rFonts w:hint="eastAsia" w:ascii="宋体" w:hAnsi="宋体" w:cs="宋体"/>
              </w:rPr>
              <w:t>是否采用电子招标投标</w:t>
            </w:r>
          </w:p>
        </w:tc>
        <w:tc>
          <w:tcPr>
            <w:tcW w:w="4728" w:type="dxa"/>
            <w:tcBorders>
              <w:top w:val="single" w:color="auto" w:sz="4" w:space="0"/>
              <w:left w:val="single" w:color="auto" w:sz="4" w:space="0"/>
              <w:bottom w:val="single" w:color="auto" w:sz="4" w:space="0"/>
              <w:right w:val="single" w:color="auto" w:sz="4" w:space="0"/>
            </w:tcBorders>
            <w:vAlign w:val="center"/>
          </w:tcPr>
          <w:p w14:paraId="2506FF46">
            <w:pPr>
              <w:rPr>
                <w:rFonts w:hint="eastAsia" w:ascii="宋体" w:hAnsi="宋体" w:cs="宋体"/>
              </w:rPr>
            </w:pPr>
            <w:r>
              <w:rPr>
                <w:rFonts w:hint="eastAsia" w:hAnsi="宋体" w:cs="宋体"/>
                <w:color w:val="000000"/>
                <w:kern w:val="0"/>
              </w:rPr>
              <w:t>☑</w:t>
            </w:r>
            <w:r>
              <w:rPr>
                <w:rFonts w:hint="eastAsia" w:ascii="宋体" w:hAnsi="宋体" w:cs="宋体"/>
              </w:rPr>
              <w:t>否</w:t>
            </w:r>
          </w:p>
          <w:p w14:paraId="187BDF4C">
            <w:pPr>
              <w:pStyle w:val="16"/>
              <w:topLinePunct/>
              <w:rPr>
                <w:rFonts w:hint="eastAsia" w:hAnsi="宋体" w:cs="宋体"/>
                <w:sz w:val="21"/>
                <w:szCs w:val="21"/>
              </w:rPr>
            </w:pPr>
            <w:r>
              <w:rPr>
                <w:rFonts w:hint="eastAsia" w:hAnsi="宋体" w:cs="宋体"/>
                <w:color w:val="000000"/>
                <w:kern w:val="0"/>
                <w:sz w:val="21"/>
                <w:szCs w:val="21"/>
              </w:rPr>
              <w:t>□</w:t>
            </w:r>
            <w:r>
              <w:rPr>
                <w:rFonts w:hint="eastAsia" w:hAnsi="宋体" w:cs="宋体"/>
                <w:sz w:val="21"/>
                <w:szCs w:val="21"/>
              </w:rPr>
              <w:t>是</w:t>
            </w:r>
          </w:p>
        </w:tc>
      </w:tr>
      <w:tr w14:paraId="64053C90">
        <w:tblPrEx>
          <w:tblCellMar>
            <w:top w:w="0" w:type="dxa"/>
            <w:left w:w="108" w:type="dxa"/>
            <w:bottom w:w="0" w:type="dxa"/>
            <w:right w:w="108" w:type="dxa"/>
          </w:tblCellMar>
        </w:tblPrEx>
        <w:trPr>
          <w:trHeight w:val="454" w:hRule="atLeast"/>
        </w:trPr>
        <w:tc>
          <w:tcPr>
            <w:tcW w:w="1165" w:type="dxa"/>
            <w:tcBorders>
              <w:top w:val="single" w:color="auto" w:sz="4" w:space="0"/>
              <w:left w:val="single" w:color="auto" w:sz="4" w:space="0"/>
              <w:bottom w:val="single" w:color="auto" w:sz="4" w:space="0"/>
              <w:right w:val="single" w:color="auto" w:sz="4" w:space="0"/>
            </w:tcBorders>
            <w:vAlign w:val="center"/>
          </w:tcPr>
          <w:p w14:paraId="1667156A">
            <w:pPr>
              <w:jc w:val="center"/>
              <w:rPr>
                <w:rFonts w:hint="eastAsia" w:ascii="宋体" w:hAnsi="宋体" w:cs="宋体"/>
                <w:color w:val="000000"/>
              </w:rPr>
            </w:pPr>
            <w:r>
              <w:rPr>
                <w:rFonts w:hint="eastAsia" w:ascii="宋体" w:hAnsi="宋体" w:cs="宋体"/>
                <w:color w:val="000000"/>
              </w:rPr>
              <w:t>10</w:t>
            </w:r>
          </w:p>
        </w:tc>
        <w:tc>
          <w:tcPr>
            <w:tcW w:w="2874" w:type="dxa"/>
            <w:tcBorders>
              <w:top w:val="single" w:color="auto" w:sz="4" w:space="0"/>
              <w:left w:val="single" w:color="auto" w:sz="4" w:space="0"/>
              <w:bottom w:val="single" w:color="auto" w:sz="4" w:space="0"/>
              <w:right w:val="single" w:color="auto" w:sz="4" w:space="0"/>
            </w:tcBorders>
            <w:vAlign w:val="center"/>
          </w:tcPr>
          <w:p w14:paraId="0BAD3DF5">
            <w:pPr>
              <w:jc w:val="center"/>
              <w:rPr>
                <w:rFonts w:hint="eastAsia" w:ascii="宋体" w:hAnsi="宋体" w:cs="宋体"/>
              </w:rPr>
            </w:pPr>
            <w:r>
              <w:rPr>
                <w:rFonts w:hint="eastAsia" w:ascii="宋体" w:hAnsi="宋体" w:cs="宋体"/>
              </w:rPr>
              <w:t>需要补充的其他内容</w:t>
            </w:r>
          </w:p>
        </w:tc>
        <w:tc>
          <w:tcPr>
            <w:tcW w:w="4728" w:type="dxa"/>
            <w:tcBorders>
              <w:top w:val="single" w:color="auto" w:sz="4" w:space="0"/>
              <w:left w:val="single" w:color="auto" w:sz="4" w:space="0"/>
              <w:bottom w:val="single" w:color="auto" w:sz="4" w:space="0"/>
              <w:right w:val="single" w:color="auto" w:sz="4" w:space="0"/>
            </w:tcBorders>
            <w:vAlign w:val="center"/>
          </w:tcPr>
          <w:p w14:paraId="102E8732">
            <w:pPr>
              <w:rPr>
                <w:rFonts w:hint="eastAsia" w:ascii="宋体" w:hAnsi="宋体" w:cs="宋体"/>
                <w:color w:val="000000"/>
              </w:rPr>
            </w:pPr>
            <w:r>
              <w:rPr>
                <w:rFonts w:hint="eastAsia" w:ascii="宋体" w:hAnsi="宋体" w:cs="宋体"/>
                <w:color w:val="000000"/>
              </w:rPr>
              <w:t>无二次报价</w:t>
            </w:r>
          </w:p>
        </w:tc>
      </w:tr>
      <w:bookmarkEnd w:id="79"/>
    </w:tbl>
    <w:p w14:paraId="37F15161">
      <w:pPr>
        <w:spacing w:line="400" w:lineRule="exact"/>
        <w:rPr>
          <w:rFonts w:hint="eastAsia" w:ascii="宋体" w:hAnsi="宋体" w:cs="宋体"/>
          <w:color w:val="000000"/>
        </w:rPr>
      </w:pPr>
      <w:r>
        <w:rPr>
          <w:rFonts w:hint="eastAsia" w:ascii="宋体" w:hAnsi="宋体" w:cs="宋体"/>
          <w:color w:val="000000"/>
        </w:rPr>
        <w:br w:type="page"/>
      </w:r>
    </w:p>
    <w:p w14:paraId="3FCBD3C0">
      <w:pPr>
        <w:pStyle w:val="4"/>
        <w:snapToGrid w:val="0"/>
        <w:spacing w:before="156" w:beforeLines="50" w:after="120" w:line="360" w:lineRule="auto"/>
        <w:ind w:firstLine="482" w:firstLineChars="200"/>
        <w:rPr>
          <w:rFonts w:hint="eastAsia" w:ascii="宋体" w:hAnsi="宋体" w:eastAsia="宋体" w:cs="宋体"/>
          <w:color w:val="000000"/>
          <w:sz w:val="24"/>
          <w:szCs w:val="24"/>
        </w:rPr>
      </w:pPr>
      <w:bookmarkStart w:id="87" w:name="_Toc234841554"/>
      <w:bookmarkStart w:id="88" w:name="_Toc5514"/>
      <w:bookmarkStart w:id="89" w:name="_Toc5895"/>
      <w:r>
        <w:rPr>
          <w:rFonts w:hint="eastAsia" w:ascii="宋体" w:hAnsi="宋体" w:eastAsia="宋体" w:cs="宋体"/>
          <w:color w:val="000000"/>
          <w:sz w:val="24"/>
          <w:szCs w:val="24"/>
        </w:rPr>
        <w:t>1.总则</w:t>
      </w:r>
      <w:bookmarkEnd w:id="87"/>
      <w:bookmarkEnd w:id="88"/>
      <w:bookmarkEnd w:id="89"/>
    </w:p>
    <w:p w14:paraId="09873A9B">
      <w:pPr>
        <w:pStyle w:val="5"/>
        <w:snapToGrid w:val="0"/>
        <w:spacing w:before="0" w:after="0" w:line="360" w:lineRule="auto"/>
        <w:ind w:firstLine="480" w:firstLineChars="200"/>
        <w:rPr>
          <w:rFonts w:hint="eastAsia" w:ascii="宋体" w:hAnsi="宋体" w:eastAsia="宋体" w:cs="宋体"/>
          <w:color w:val="000000"/>
          <w:sz w:val="24"/>
          <w:szCs w:val="24"/>
        </w:rPr>
      </w:pPr>
      <w:bookmarkStart w:id="90" w:name="_Toc13568"/>
      <w:bookmarkStart w:id="91" w:name="_Toc234841555"/>
      <w:r>
        <w:rPr>
          <w:rFonts w:hint="eastAsia" w:ascii="宋体" w:hAnsi="宋体" w:eastAsia="宋体" w:cs="宋体"/>
          <w:color w:val="000000"/>
          <w:sz w:val="24"/>
          <w:szCs w:val="24"/>
        </w:rPr>
        <w:t>1.1</w:t>
      </w:r>
      <w:r>
        <w:rPr>
          <w:rFonts w:hint="eastAsia" w:ascii="宋体" w:hAnsi="宋体" w:eastAsia="宋体" w:cs="宋体"/>
          <w:b/>
          <w:bCs/>
          <w:color w:val="000000"/>
          <w:sz w:val="24"/>
          <w:szCs w:val="24"/>
        </w:rPr>
        <w:t>招标项目概况</w:t>
      </w:r>
      <w:bookmarkEnd w:id="90"/>
      <w:bookmarkEnd w:id="91"/>
    </w:p>
    <w:p w14:paraId="23DFF539">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1.1.1根据《中华人民共和国招标投标法》《中华人民共和国招标投标法实</w:t>
      </w:r>
      <w:bookmarkStart w:id="555" w:name="_GoBack"/>
      <w:r>
        <w:rPr>
          <w:rFonts w:hint="eastAsia" w:ascii="宋体" w:hAnsi="宋体" w:cs="宋体"/>
          <w:color w:val="000000" w:themeColor="text1"/>
          <w:sz w:val="24"/>
          <w:szCs w:val="24"/>
          <w14:textFill>
            <w14:solidFill>
              <w14:schemeClr w14:val="tx1"/>
            </w14:solidFill>
          </w14:textFill>
        </w:rPr>
        <w:t>施条例》等有关法律、法规和规章的规定，本招标项目已具备招标条件，现对北京大学首钢医院HIS服务器集群及配套设施</w:t>
      </w:r>
      <w:r>
        <w:rPr>
          <w:rFonts w:hint="eastAsia" w:ascii="宋体" w:hAnsi="宋体" w:cs="宋体"/>
          <w:color w:val="000000" w:themeColor="text1"/>
          <w:sz w:val="24"/>
          <w:szCs w:val="24"/>
          <w:lang w:val="en-US" w:eastAsia="zh-CN"/>
          <w14:textFill>
            <w14:solidFill>
              <w14:schemeClr w14:val="tx1"/>
            </w14:solidFill>
          </w14:textFill>
        </w:rPr>
        <w:t>项目</w:t>
      </w:r>
      <w:r>
        <w:rPr>
          <w:rFonts w:hint="eastAsia" w:ascii="宋体" w:hAnsi="宋体" w:cs="宋体"/>
          <w:color w:val="000000" w:themeColor="text1"/>
          <w:sz w:val="24"/>
          <w:szCs w:val="24"/>
          <w14:textFill>
            <w14:solidFill>
              <w14:schemeClr w14:val="tx1"/>
            </w14:solidFill>
          </w14:textFill>
        </w:rPr>
        <w:t>采购进行招标</w:t>
      </w:r>
      <w:bookmarkEnd w:id="555"/>
      <w:r>
        <w:rPr>
          <w:rFonts w:hint="eastAsia" w:ascii="宋体" w:hAnsi="宋体" w:cs="宋体"/>
          <w:color w:val="000000"/>
          <w:sz w:val="24"/>
          <w:szCs w:val="24"/>
        </w:rPr>
        <w:t>。</w:t>
      </w:r>
    </w:p>
    <w:p w14:paraId="61CF45ED">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1.1.2招标人：见投标人须知前附表。</w:t>
      </w:r>
    </w:p>
    <w:p w14:paraId="67BA741B">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1.1.3招标组织单位：见投标人须知前附表。</w:t>
      </w:r>
    </w:p>
    <w:p w14:paraId="770515EF">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1.1.4标段（包）名称：见投标人须知前附表。</w:t>
      </w:r>
    </w:p>
    <w:p w14:paraId="192761C5">
      <w:pPr>
        <w:pStyle w:val="5"/>
        <w:snapToGrid w:val="0"/>
        <w:spacing w:before="0" w:after="0" w:line="360" w:lineRule="auto"/>
        <w:ind w:firstLine="480" w:firstLineChars="200"/>
        <w:rPr>
          <w:rFonts w:hint="eastAsia" w:ascii="宋体" w:hAnsi="宋体" w:eastAsia="宋体" w:cs="宋体"/>
          <w:color w:val="000000"/>
          <w:sz w:val="24"/>
          <w:szCs w:val="24"/>
        </w:rPr>
      </w:pPr>
      <w:bookmarkStart w:id="92" w:name="_Toc22938"/>
      <w:bookmarkStart w:id="93" w:name="_Toc234841556"/>
      <w:r>
        <w:rPr>
          <w:rFonts w:hint="eastAsia" w:ascii="宋体" w:hAnsi="宋体" w:eastAsia="宋体" w:cs="宋体"/>
          <w:color w:val="000000"/>
          <w:sz w:val="24"/>
          <w:szCs w:val="24"/>
        </w:rPr>
        <w:t>1.2</w:t>
      </w:r>
      <w:r>
        <w:rPr>
          <w:rFonts w:hint="eastAsia" w:ascii="宋体" w:hAnsi="宋体" w:eastAsia="宋体" w:cs="宋体"/>
          <w:b/>
          <w:bCs/>
          <w:color w:val="000000"/>
          <w:sz w:val="24"/>
          <w:szCs w:val="24"/>
        </w:rPr>
        <w:t>招标项目的资金来源和落实情况</w:t>
      </w:r>
      <w:bookmarkEnd w:id="92"/>
      <w:bookmarkEnd w:id="93"/>
    </w:p>
    <w:p w14:paraId="16DE846E">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1.2.1资金来源及比例：见投标人须知前附表。</w:t>
      </w:r>
    </w:p>
    <w:p w14:paraId="718B3CD6">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1.2.2资金落实情况：见投标人须知前附表。</w:t>
      </w:r>
    </w:p>
    <w:p w14:paraId="05A9C586">
      <w:pPr>
        <w:pStyle w:val="5"/>
        <w:snapToGrid w:val="0"/>
        <w:spacing w:before="0" w:after="0" w:line="360" w:lineRule="auto"/>
        <w:ind w:firstLine="480" w:firstLineChars="200"/>
        <w:rPr>
          <w:rFonts w:hint="eastAsia" w:ascii="宋体" w:hAnsi="宋体" w:eastAsia="宋体" w:cs="宋体"/>
          <w:color w:val="000000"/>
          <w:sz w:val="24"/>
          <w:szCs w:val="24"/>
        </w:rPr>
      </w:pPr>
      <w:bookmarkStart w:id="94" w:name="_Toc31532"/>
      <w:bookmarkStart w:id="95" w:name="_Toc234841557"/>
      <w:r>
        <w:rPr>
          <w:rFonts w:hint="eastAsia" w:ascii="宋体" w:hAnsi="宋体" w:eastAsia="宋体" w:cs="宋体"/>
          <w:color w:val="000000"/>
          <w:sz w:val="24"/>
          <w:szCs w:val="24"/>
        </w:rPr>
        <w:t>1.3</w:t>
      </w:r>
      <w:r>
        <w:rPr>
          <w:rFonts w:hint="eastAsia" w:ascii="宋体" w:hAnsi="宋体" w:eastAsia="宋体" w:cs="宋体"/>
          <w:b/>
          <w:bCs/>
          <w:color w:val="000000"/>
          <w:sz w:val="24"/>
          <w:szCs w:val="24"/>
        </w:rPr>
        <w:t>招标范围、交货期、交货地点和技术性能指标</w:t>
      </w:r>
      <w:bookmarkEnd w:id="94"/>
      <w:bookmarkEnd w:id="95"/>
    </w:p>
    <w:p w14:paraId="5D0B48D2">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1.3.1招标范围：见投标人须知前附表。</w:t>
      </w:r>
    </w:p>
    <w:p w14:paraId="14F58166">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1.3.2交货期：见投标人须知前附表。</w:t>
      </w:r>
    </w:p>
    <w:p w14:paraId="2971E91E">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1.3.3交货地点：见投标人须知前附表。</w:t>
      </w:r>
    </w:p>
    <w:p w14:paraId="1208ED2E">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1.3.4技术性能指标：见投标人须知前附表。</w:t>
      </w:r>
    </w:p>
    <w:p w14:paraId="7B7FC9E9">
      <w:pPr>
        <w:pStyle w:val="5"/>
        <w:snapToGrid w:val="0"/>
        <w:spacing w:before="0" w:after="0" w:line="360" w:lineRule="auto"/>
        <w:ind w:firstLine="480" w:firstLineChars="200"/>
        <w:rPr>
          <w:rFonts w:hint="eastAsia" w:ascii="宋体" w:hAnsi="宋体" w:eastAsia="宋体" w:cs="宋体"/>
          <w:color w:val="000000"/>
          <w:sz w:val="24"/>
          <w:szCs w:val="24"/>
        </w:rPr>
      </w:pPr>
      <w:bookmarkStart w:id="96" w:name="_Toc1931"/>
      <w:bookmarkStart w:id="97" w:name="_Toc234841558"/>
      <w:r>
        <w:rPr>
          <w:rFonts w:hint="eastAsia" w:ascii="宋体" w:hAnsi="宋体" w:eastAsia="宋体" w:cs="宋体"/>
          <w:color w:val="000000"/>
          <w:sz w:val="24"/>
          <w:szCs w:val="24"/>
        </w:rPr>
        <w:t>1.4</w:t>
      </w:r>
      <w:r>
        <w:rPr>
          <w:rFonts w:hint="eastAsia" w:ascii="宋体" w:hAnsi="宋体" w:eastAsia="宋体" w:cs="宋体"/>
          <w:b/>
          <w:bCs/>
          <w:color w:val="000000"/>
          <w:sz w:val="24"/>
          <w:szCs w:val="24"/>
        </w:rPr>
        <w:t>投标人资格要求</w:t>
      </w:r>
      <w:bookmarkEnd w:id="96"/>
      <w:bookmarkEnd w:id="97"/>
    </w:p>
    <w:p w14:paraId="7071E56E">
      <w:pPr>
        <w:snapToGrid w:val="0"/>
        <w:spacing w:line="360" w:lineRule="auto"/>
        <w:ind w:firstLine="480" w:firstLineChars="200"/>
        <w:rPr>
          <w:rFonts w:hint="eastAsia" w:ascii="宋体" w:hAnsi="宋体" w:cs="宋体"/>
          <w:sz w:val="24"/>
          <w:szCs w:val="24"/>
        </w:rPr>
      </w:pPr>
      <w:r>
        <w:rPr>
          <w:rFonts w:hint="eastAsia" w:ascii="宋体" w:hAnsi="宋体" w:cs="宋体"/>
          <w:color w:val="000000"/>
          <w:sz w:val="24"/>
          <w:szCs w:val="24"/>
        </w:rPr>
        <w:t>1.4.1投标人应具备承担本招标项目的资质条件、能力和信誉</w:t>
      </w:r>
      <w:r>
        <w:rPr>
          <w:rFonts w:hint="eastAsia" w:ascii="宋体" w:hAnsi="宋体" w:cs="宋体"/>
          <w:sz w:val="24"/>
          <w:szCs w:val="24"/>
        </w:rPr>
        <w:t>：</w:t>
      </w:r>
    </w:p>
    <w:p w14:paraId="5C7B9B7B">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（1）资质要求：见投标人须知前附表；</w:t>
      </w:r>
    </w:p>
    <w:p w14:paraId="0D089487">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w:t>
      </w:r>
      <w:r>
        <w:rPr>
          <w:rFonts w:hint="eastAsia" w:ascii="宋体" w:hAnsi="宋体" w:cs="宋体"/>
          <w:sz w:val="24"/>
          <w:szCs w:val="24"/>
        </w:rPr>
        <w:t>财务</w:t>
      </w:r>
      <w:r>
        <w:rPr>
          <w:rFonts w:hint="eastAsia" w:ascii="宋体" w:hAnsi="宋体" w:cs="宋体"/>
          <w:color w:val="000000"/>
          <w:sz w:val="24"/>
          <w:szCs w:val="24"/>
        </w:rPr>
        <w:t>要求：见投标人须知前附表；</w:t>
      </w:r>
    </w:p>
    <w:p w14:paraId="1D36C68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（3）业绩要求：见投标人须知前附表；</w:t>
      </w:r>
    </w:p>
    <w:p w14:paraId="596AE77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（4）信誉要求：见投标人须知前附表；</w:t>
      </w:r>
    </w:p>
    <w:p w14:paraId="753E591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（5）其他要求：见投标人须知前附表。</w:t>
      </w:r>
    </w:p>
    <w:p w14:paraId="73ED4655">
      <w:pPr>
        <w:snapToGrid w:val="0"/>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1.4.2投标人须知前附表规定接受联合体投标的，</w:t>
      </w:r>
      <w:r>
        <w:rPr>
          <w:rFonts w:hint="eastAsia" w:ascii="宋体" w:hAnsi="宋体" w:cs="宋体"/>
          <w:color w:val="000000"/>
          <w:sz w:val="24"/>
          <w:szCs w:val="24"/>
        </w:rPr>
        <w:t>联合体除应符合本章第1.4.1项和投标人须知前附表的要求外，还应遵守以下规定：</w:t>
      </w:r>
    </w:p>
    <w:p w14:paraId="70B02FE0">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（1）联合体各方应按招标文件提供的格式签订联合体协议书，明确联合体牵头人和各方权利义务，并承诺就中标项目向招标人承担连带责任；</w:t>
      </w:r>
    </w:p>
    <w:p w14:paraId="32298E1A">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（2）由同一专业的单位组成的联合体，按照资质等级较低的单位确定资质等级；</w:t>
      </w:r>
    </w:p>
    <w:p w14:paraId="7F3D3A4E">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（3）联合体各方不得再以自己名义单独或参加其他联合体在本招标项目中投标，否则各相关投标均无效。</w:t>
      </w:r>
    </w:p>
    <w:p w14:paraId="6AF2D1BF">
      <w:pPr>
        <w:snapToGrid w:val="0"/>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w:t>
      </w:r>
      <w:r>
        <w:rPr>
          <w:rFonts w:hint="eastAsia" w:ascii="宋体" w:hAnsi="宋体" w:cs="宋体"/>
          <w:color w:val="000000"/>
          <w:sz w:val="24"/>
          <w:szCs w:val="24"/>
        </w:rPr>
        <w:t>1.4.3投标人不得存在下列情形之一：</w:t>
      </w:r>
    </w:p>
    <w:p w14:paraId="00657FB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（1）与招标人存在利害关系且可能影响招标公正性；</w:t>
      </w:r>
    </w:p>
    <w:p w14:paraId="50E0E4D8">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（2）与本招标项目的其他投标人为同一个单位负责人；</w:t>
      </w:r>
    </w:p>
    <w:p w14:paraId="5EB8251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（3）与本招标项目的其他投标人存在控股、管理关系；</w:t>
      </w:r>
    </w:p>
    <w:p w14:paraId="597487F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（5）为本招标项目提供过设计、编制技术规范和其他文件的咨询服务；</w:t>
      </w:r>
    </w:p>
    <w:p w14:paraId="66905AE1">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（6）为本工程项目的相关监理人，或者与本工程项目的相关监理人存在隶属关系或者其他利害关系；</w:t>
      </w:r>
    </w:p>
    <w:p w14:paraId="4AFB4F44">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（7）为本招标项目的代建人；</w:t>
      </w:r>
    </w:p>
    <w:p w14:paraId="261CC244">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（8）为本招标项目的招标代理机构；</w:t>
      </w:r>
    </w:p>
    <w:p w14:paraId="3855670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（9）与本招标项目的监理人或代建人或招标代理机构同为一个法定代表人；</w:t>
      </w:r>
    </w:p>
    <w:p w14:paraId="3F5E0D1F">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（10）与本招标项目的监理人或代建人或招标代理机构存在控股或参股关系；</w:t>
      </w:r>
    </w:p>
    <w:p w14:paraId="162A4418">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（11）被依法暂停或者取消投标资格；</w:t>
      </w:r>
    </w:p>
    <w:p w14:paraId="6E82FA6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（12）被责令停产停业、暂扣或者吊销许可证、暂扣或者吊销执照；</w:t>
      </w:r>
    </w:p>
    <w:p w14:paraId="31CDF9C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（13）进入清算程序，或被宣告破产，或其他丧失履约能力的情形；</w:t>
      </w:r>
    </w:p>
    <w:p w14:paraId="45F4C4A0">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（14）在最近三年内发生重大产品质量问题（以相关行业主管部门的行政处罚决定或司法机关出具的有关法律文书为准）；</w:t>
      </w:r>
    </w:p>
    <w:p w14:paraId="5A280CD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（15）被工商行政管理机关在全国企业信用信息公示系统中列入严重违法失信企业名单；</w:t>
      </w:r>
    </w:p>
    <w:p w14:paraId="4D8137FF">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（16）被最高人民法院在“信用中国”网站（www.creditchina.gov.cn）或各级信用信息共享平台中列入失信被执行人名单；</w:t>
      </w:r>
    </w:p>
    <w:p w14:paraId="714E0BB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（17）在近三年内投标人或其法定代表人、拟委任的项目负责人有行贿犯罪行为的（以检察机关职务犯罪预防部门出具的查询结果为准）；</w:t>
      </w:r>
    </w:p>
    <w:p w14:paraId="5A23B89A">
      <w:pPr>
        <w:pStyle w:val="40"/>
        <w:snapToGrid w:val="0"/>
        <w:spacing w:after="0" w:line="360" w:lineRule="auto"/>
        <w:ind w:left="0" w:leftChars="0" w:firstLine="480"/>
        <w:rPr>
          <w:rFonts w:hint="eastAsia" w:ascii="宋体" w:hAnsi="宋体" w:eastAsia="宋体" w:cs="宋体"/>
        </w:rPr>
      </w:pPr>
      <w:r>
        <w:rPr>
          <w:rFonts w:hint="eastAsia" w:ascii="宋体" w:hAnsi="宋体" w:eastAsia="宋体" w:cs="宋体"/>
        </w:rPr>
        <w:t>（18）投标人及其相关人员（含法定代表人、委托代理人等）被纳入招标人失信客户黑名单，并且被纳入招标人暂停合作或取消合作的供应商名单。</w:t>
      </w:r>
    </w:p>
    <w:p w14:paraId="276DDF69">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（19）法律法规或投标人须知前附表规定的其他情形。</w:t>
      </w:r>
    </w:p>
    <w:p w14:paraId="3D209576">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98" w:name="_Toc29084"/>
      <w:bookmarkStart w:id="99" w:name="_Toc234841559"/>
      <w:r>
        <w:rPr>
          <w:rFonts w:hint="eastAsia" w:ascii="宋体" w:hAnsi="宋体" w:eastAsia="宋体" w:cs="宋体"/>
          <w:b/>
          <w:bCs/>
          <w:color w:val="000000"/>
          <w:sz w:val="24"/>
          <w:szCs w:val="24"/>
        </w:rPr>
        <w:t>1.5费用承担</w:t>
      </w:r>
      <w:bookmarkEnd w:id="98"/>
      <w:bookmarkEnd w:id="99"/>
    </w:p>
    <w:p w14:paraId="2612B34D">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投标人准备和参加投标活动发生的费用自理。</w:t>
      </w:r>
    </w:p>
    <w:p w14:paraId="367545DF">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00" w:name="_Toc234841560"/>
      <w:bookmarkStart w:id="101" w:name="_Toc7822"/>
      <w:r>
        <w:rPr>
          <w:rFonts w:hint="eastAsia" w:ascii="宋体" w:hAnsi="宋体" w:eastAsia="宋体" w:cs="宋体"/>
          <w:b/>
          <w:bCs/>
          <w:color w:val="000000"/>
          <w:sz w:val="24"/>
          <w:szCs w:val="24"/>
        </w:rPr>
        <w:t>1.6保密</w:t>
      </w:r>
      <w:bookmarkEnd w:id="100"/>
      <w:bookmarkEnd w:id="101"/>
    </w:p>
    <w:p w14:paraId="4C065EFE">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参与招标投标活动的各方应对招标文件和投标文件中</w:t>
      </w:r>
      <w:bookmarkStart w:id="102" w:name="_Toc369531519"/>
      <w:bookmarkStart w:id="103" w:name="_Toc5326"/>
      <w:bookmarkStart w:id="104" w:name="_Toc352691477"/>
      <w:bookmarkStart w:id="105" w:name="_Toc384308214"/>
      <w:bookmarkStart w:id="106" w:name="_Toc361508589"/>
      <w:r>
        <w:rPr>
          <w:rFonts w:hint="eastAsia" w:ascii="宋体" w:hAnsi="宋体" w:cs="宋体"/>
          <w:color w:val="000000"/>
          <w:sz w:val="24"/>
          <w:szCs w:val="24"/>
        </w:rPr>
        <w:t>的商业和技术等秘密保密</w:t>
      </w:r>
      <w:bookmarkEnd w:id="102"/>
      <w:bookmarkEnd w:id="103"/>
      <w:bookmarkEnd w:id="104"/>
      <w:bookmarkEnd w:id="105"/>
      <w:bookmarkEnd w:id="106"/>
      <w:r>
        <w:rPr>
          <w:rFonts w:hint="eastAsia" w:ascii="宋体" w:hAnsi="宋体" w:cs="宋体"/>
          <w:color w:val="000000"/>
          <w:sz w:val="24"/>
          <w:szCs w:val="24"/>
        </w:rPr>
        <w:t>，否则应承担相应的法律责任。</w:t>
      </w:r>
    </w:p>
    <w:p w14:paraId="2B770E17">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07" w:name="_Toc19512"/>
      <w:bookmarkStart w:id="108" w:name="_Toc234841561"/>
      <w:r>
        <w:rPr>
          <w:rFonts w:hint="eastAsia" w:ascii="宋体" w:hAnsi="宋体" w:eastAsia="宋体" w:cs="宋体"/>
          <w:b/>
          <w:bCs/>
          <w:color w:val="000000"/>
          <w:sz w:val="24"/>
          <w:szCs w:val="24"/>
        </w:rPr>
        <w:t>1.7语言文字</w:t>
      </w:r>
      <w:bookmarkEnd w:id="107"/>
      <w:bookmarkEnd w:id="108"/>
    </w:p>
    <w:p w14:paraId="11645DB4">
      <w:pPr>
        <w:snapToGrid w:val="0"/>
        <w:spacing w:line="360" w:lineRule="auto"/>
        <w:ind w:left="479" w:leftChars="228"/>
        <w:rPr>
          <w:rFonts w:hint="eastAsia" w:ascii="宋体" w:hAnsi="宋体" w:cs="宋体"/>
          <w:color w:val="000000"/>
          <w:sz w:val="24"/>
          <w:szCs w:val="24"/>
        </w:rPr>
      </w:pPr>
      <w:bookmarkStart w:id="109" w:name="_Toc998"/>
      <w:r>
        <w:rPr>
          <w:rFonts w:hint="eastAsia" w:ascii="宋体" w:hAnsi="宋体" w:cs="宋体"/>
          <w:color w:val="000000"/>
          <w:sz w:val="24"/>
          <w:szCs w:val="24"/>
        </w:rPr>
        <w:t>招标投标文件使用的语言文字为中文。专用术语使用外文的，应附有中文注释；★</w:t>
      </w:r>
      <w:r>
        <w:rPr>
          <w:rFonts w:hint="eastAsia" w:ascii="宋体" w:hAnsi="宋体" w:cs="宋体"/>
          <w:b/>
          <w:bCs/>
          <w:color w:val="000000"/>
          <w:sz w:val="24"/>
          <w:szCs w:val="24"/>
        </w:rPr>
        <w:t>技术资料、合同业绩等使用外文的，应附有中文翻译，未附中文翻译的技术资料、合同业绩等不予认可。</w:t>
      </w:r>
    </w:p>
    <w:p w14:paraId="526B7198">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10" w:name="_Toc234841562"/>
      <w:r>
        <w:rPr>
          <w:rFonts w:hint="eastAsia" w:ascii="宋体" w:hAnsi="宋体" w:eastAsia="宋体" w:cs="宋体"/>
          <w:b/>
          <w:bCs/>
          <w:color w:val="000000"/>
          <w:sz w:val="24"/>
          <w:szCs w:val="24"/>
        </w:rPr>
        <w:t>1.8计量单位</w:t>
      </w:r>
      <w:bookmarkEnd w:id="109"/>
      <w:bookmarkEnd w:id="110"/>
    </w:p>
    <w:p w14:paraId="7EF1BEB0">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所有计量均采用中华人民共和国法定计量单位。</w:t>
      </w:r>
    </w:p>
    <w:p w14:paraId="1B2D6A6A">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11" w:name="_Toc234841563"/>
      <w:bookmarkStart w:id="112" w:name="_Toc16460"/>
      <w:bookmarkStart w:id="113" w:name="_Toc485303284"/>
      <w:r>
        <w:rPr>
          <w:rFonts w:hint="eastAsia" w:ascii="宋体" w:hAnsi="宋体" w:eastAsia="宋体" w:cs="宋体"/>
          <w:b/>
          <w:bCs/>
          <w:color w:val="000000"/>
          <w:sz w:val="24"/>
          <w:szCs w:val="24"/>
        </w:rPr>
        <w:t>1.9投标预备会</w:t>
      </w:r>
      <w:bookmarkEnd w:id="111"/>
      <w:bookmarkEnd w:id="112"/>
      <w:bookmarkEnd w:id="113"/>
    </w:p>
    <w:p w14:paraId="38581D61">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sz w:val="24"/>
          <w:szCs w:val="24"/>
        </w:rPr>
        <w:t>9</w:t>
      </w:r>
      <w:r>
        <w:rPr>
          <w:rFonts w:hint="eastAsia" w:ascii="宋体" w:hAnsi="宋体" w:cs="宋体"/>
          <w:color w:val="000000"/>
          <w:sz w:val="24"/>
          <w:szCs w:val="24"/>
        </w:rPr>
        <w:t>.1投标人须知前附表规定召开投标预备会的，招标人按投标人须知前附表规定的时间和地点召开投标预备会，澄清投标人提出的问题。</w:t>
      </w:r>
    </w:p>
    <w:p w14:paraId="276BE6E9">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sz w:val="24"/>
          <w:szCs w:val="24"/>
        </w:rPr>
        <w:t>9</w:t>
      </w:r>
      <w:r>
        <w:rPr>
          <w:rFonts w:hint="eastAsia" w:ascii="宋体" w:hAnsi="宋体" w:cs="宋体"/>
          <w:color w:val="000000"/>
          <w:sz w:val="24"/>
          <w:szCs w:val="24"/>
        </w:rPr>
        <w:t>.2投标人应按投标人须知前附表规定的时间和形式将提出的问题反馈招标人，以便招标人在会议期间澄清。</w:t>
      </w:r>
    </w:p>
    <w:p w14:paraId="718635DC">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sz w:val="24"/>
          <w:szCs w:val="24"/>
        </w:rPr>
        <w:t>9</w:t>
      </w:r>
      <w:r>
        <w:rPr>
          <w:rFonts w:hint="eastAsia" w:ascii="宋体" w:hAnsi="宋体" w:cs="宋体"/>
          <w:color w:val="000000"/>
          <w:sz w:val="24"/>
          <w:szCs w:val="24"/>
        </w:rPr>
        <w:t>.3投标预备会后，招标人将对投标人所提问题的澄清，以投标人须知前附表规定的形式通知所有下载招标文件的投标人。该澄清内容为招标文件的组成部分。</w:t>
      </w:r>
    </w:p>
    <w:p w14:paraId="44CD221F">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14" w:name="_Toc12408"/>
      <w:bookmarkStart w:id="115" w:name="_Toc234841564"/>
      <w:r>
        <w:rPr>
          <w:rFonts w:hint="eastAsia" w:ascii="宋体" w:hAnsi="宋体" w:eastAsia="宋体" w:cs="宋体"/>
          <w:b/>
          <w:bCs/>
          <w:color w:val="000000"/>
          <w:sz w:val="24"/>
          <w:szCs w:val="24"/>
        </w:rPr>
        <w:t>1.10分包</w:t>
      </w:r>
      <w:bookmarkEnd w:id="114"/>
      <w:bookmarkEnd w:id="115"/>
    </w:p>
    <w:p w14:paraId="0CA2DA01">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1.10.1投标人拟在中标后将中标项目的非主体进行分包的，应符合投标人须知前附表规定的分包内容、分包金额和资质要求等限制性条件，除投标人须知前附表规定的非主体外，其他工作不得分包。</w:t>
      </w:r>
    </w:p>
    <w:p w14:paraId="5E920A90">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1.10.2中标人不得向他人转让中标项目，接受分包的人不得再次分包。中标人应当就分包项目向招标人负责，接受分包的人就分包项目承担连带责任。</w:t>
      </w:r>
    </w:p>
    <w:p w14:paraId="23AC2AFA">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16" w:name="_Toc234841565"/>
      <w:bookmarkStart w:id="117" w:name="_Toc16582"/>
      <w:r>
        <w:rPr>
          <w:rFonts w:hint="eastAsia" w:ascii="宋体" w:hAnsi="宋体" w:eastAsia="宋体" w:cs="宋体"/>
          <w:b/>
          <w:bCs/>
          <w:color w:val="000000"/>
          <w:sz w:val="24"/>
          <w:szCs w:val="24"/>
        </w:rPr>
        <w:t>1.11响应和偏差</w:t>
      </w:r>
      <w:bookmarkEnd w:id="116"/>
      <w:bookmarkEnd w:id="117"/>
    </w:p>
    <w:p w14:paraId="1EF98B8B">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1.11.1投标文件应当对招标文件的实质性要求和条件作出满足性或更有利于招标人的响应，否则，投标人的投标将被否决。实质性要求和条件见投标人须知前附表。</w:t>
      </w:r>
    </w:p>
    <w:p w14:paraId="666B1B5A">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1.11.2投标人应根据招标文件的要求提供投标技术性能指标的详细描述、技术支持资料及技术服务和质保期服务计划等内容以对招标文件作出响应。</w:t>
      </w:r>
    </w:p>
    <w:p w14:paraId="36052CF4">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1.11.3投标人须知前附表规定了可以偏差的范围和最高偏差项数的，偏差应当符合投标人须知前附表规定的偏差范围和最高项数，超出偏差范围和最高偏差项数的投标将被否决。</w:t>
      </w:r>
    </w:p>
    <w:p w14:paraId="7F9A5DA2">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1.11.4投标文件对招标文件的全部负偏差，均应在投标文件的商务和技术偏差表中列明，除列明的内容外，视为投标人响应招标文件的全部要求，投标文件中实际存在负偏差的除外。</w:t>
      </w:r>
    </w:p>
    <w:p w14:paraId="60071D9D">
      <w:pPr>
        <w:pStyle w:val="4"/>
        <w:snapToGrid w:val="0"/>
        <w:spacing w:before="156" w:beforeLines="50" w:after="120" w:line="360" w:lineRule="auto"/>
        <w:ind w:firstLine="482" w:firstLineChars="200"/>
        <w:rPr>
          <w:rFonts w:hint="eastAsia" w:ascii="宋体" w:hAnsi="宋体" w:eastAsia="宋体" w:cs="宋体"/>
          <w:color w:val="000000"/>
          <w:sz w:val="24"/>
          <w:szCs w:val="24"/>
        </w:rPr>
      </w:pPr>
      <w:bookmarkStart w:id="118" w:name="_Toc234841566"/>
      <w:bookmarkStart w:id="119" w:name="_Toc4245"/>
      <w:bookmarkStart w:id="120" w:name="_Toc15001"/>
      <w:r>
        <w:rPr>
          <w:rFonts w:hint="eastAsia" w:ascii="宋体" w:hAnsi="宋体" w:eastAsia="宋体" w:cs="宋体"/>
          <w:color w:val="000000"/>
          <w:sz w:val="24"/>
          <w:szCs w:val="24"/>
        </w:rPr>
        <w:t>2.招标文件</w:t>
      </w:r>
      <w:bookmarkEnd w:id="118"/>
      <w:bookmarkEnd w:id="119"/>
      <w:bookmarkEnd w:id="120"/>
    </w:p>
    <w:p w14:paraId="0C08035A">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21" w:name="_Toc9565"/>
      <w:bookmarkStart w:id="122" w:name="_Toc234841567"/>
      <w:r>
        <w:rPr>
          <w:rFonts w:hint="eastAsia" w:ascii="宋体" w:hAnsi="宋体" w:eastAsia="宋体" w:cs="宋体"/>
          <w:b/>
          <w:bCs/>
          <w:color w:val="000000"/>
          <w:sz w:val="24"/>
          <w:szCs w:val="24"/>
        </w:rPr>
        <w:t>2.1招标文件的组成</w:t>
      </w:r>
      <w:bookmarkEnd w:id="121"/>
      <w:bookmarkEnd w:id="122"/>
    </w:p>
    <w:p w14:paraId="2A755C14">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本招标文件包括：</w:t>
      </w:r>
    </w:p>
    <w:p w14:paraId="735A3092">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（1）招标公告（或投标邀请书）；</w:t>
      </w:r>
    </w:p>
    <w:p w14:paraId="660651EA">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（2）投标人须知；</w:t>
      </w:r>
    </w:p>
    <w:p w14:paraId="1B816809">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（3）评标办法；</w:t>
      </w:r>
    </w:p>
    <w:p w14:paraId="4E80D592">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（4）合同条款及格式；</w:t>
      </w:r>
    </w:p>
    <w:p w14:paraId="3F8E13A3">
      <w:pPr>
        <w:snapToGrid w:val="0"/>
        <w:spacing w:line="360" w:lineRule="auto"/>
        <w:ind w:firstLine="480" w:firstLineChars="200"/>
        <w:rPr>
          <w:rFonts w:hint="eastAsia" w:ascii="宋体" w:hAnsi="宋体" w:cs="宋体"/>
          <w:sz w:val="24"/>
          <w:szCs w:val="24"/>
        </w:rPr>
      </w:pPr>
      <w:r>
        <w:rPr>
          <w:rFonts w:hint="eastAsia" w:ascii="宋体" w:hAnsi="宋体" w:cs="宋体"/>
          <w:color w:val="000000"/>
          <w:sz w:val="24"/>
          <w:szCs w:val="24"/>
        </w:rPr>
        <w:t>（5）</w:t>
      </w:r>
      <w:r>
        <w:rPr>
          <w:rFonts w:hint="eastAsia" w:ascii="宋体" w:hAnsi="宋体" w:cs="宋体"/>
          <w:sz w:val="24"/>
          <w:szCs w:val="24"/>
        </w:rPr>
        <w:t>技术需求书；</w:t>
      </w:r>
    </w:p>
    <w:p w14:paraId="489426A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（6）投标文件格式；</w:t>
      </w:r>
    </w:p>
    <w:p w14:paraId="769B0D8F">
      <w:pPr>
        <w:snapToGrid w:val="0"/>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（7</w:t>
      </w:r>
      <w:r>
        <w:rPr>
          <w:rFonts w:hint="eastAsia" w:ascii="宋体" w:hAnsi="宋体" w:cs="宋体"/>
          <w:color w:val="000000"/>
          <w:sz w:val="24"/>
          <w:szCs w:val="24"/>
        </w:rPr>
        <w:t>）投标人须知前附表规定的其他资料。</w:t>
      </w:r>
    </w:p>
    <w:p w14:paraId="356418B1">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根据本章第1.9款、第2.2款和第2.3款对招标文件所做的澄清、修改，构成招标文件的组成部分。</w:t>
      </w:r>
    </w:p>
    <w:p w14:paraId="5C140DF3">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23" w:name="_Toc234841568"/>
      <w:bookmarkStart w:id="124" w:name="_Toc485303289"/>
      <w:bookmarkStart w:id="125" w:name="_Toc4871"/>
      <w:bookmarkStart w:id="126" w:name="_Toc152042316"/>
      <w:bookmarkStart w:id="127" w:name="_Toc16623"/>
      <w:bookmarkStart w:id="128" w:name="_Toc384308220"/>
      <w:bookmarkStart w:id="129" w:name="_Toc300834960"/>
      <w:bookmarkStart w:id="130" w:name="_Toc152045540"/>
      <w:bookmarkStart w:id="131" w:name="_Toc352691484"/>
      <w:bookmarkStart w:id="132" w:name="_Toc144974508"/>
      <w:bookmarkStart w:id="133" w:name="_Toc247527564"/>
      <w:bookmarkStart w:id="134" w:name="_Toc369531526"/>
      <w:bookmarkStart w:id="135" w:name="_Toc247513963"/>
      <w:bookmarkStart w:id="136" w:name="_Toc361508595"/>
      <w:r>
        <w:rPr>
          <w:rFonts w:hint="eastAsia" w:ascii="宋体" w:hAnsi="宋体" w:eastAsia="宋体" w:cs="宋体"/>
          <w:b/>
          <w:bCs/>
          <w:color w:val="000000"/>
          <w:sz w:val="24"/>
          <w:szCs w:val="24"/>
        </w:rPr>
        <w:t>2.2招标文件的澄清</w:t>
      </w:r>
      <w:bookmarkEnd w:id="123"/>
      <w:bookmarkEnd w:id="124"/>
      <w:bookmarkEnd w:id="125"/>
    </w:p>
    <w:p w14:paraId="08680058">
      <w:pPr>
        <w:snapToGrid w:val="0"/>
        <w:spacing w:line="360" w:lineRule="auto"/>
        <w:ind w:firstLine="480" w:firstLineChars="200"/>
        <w:rPr>
          <w:rFonts w:hint="eastAsia" w:ascii="宋体" w:hAnsi="宋体" w:cs="宋体"/>
          <w:sz w:val="24"/>
          <w:szCs w:val="24"/>
        </w:rPr>
      </w:pPr>
      <w:bookmarkStart w:id="137" w:name="_Toc485303290"/>
      <w:bookmarkStart w:id="138" w:name="_Toc352691479"/>
      <w:r>
        <w:rPr>
          <w:rFonts w:hint="eastAsia" w:ascii="宋体" w:hAnsi="宋体" w:cs="宋体"/>
          <w:sz w:val="24"/>
          <w:szCs w:val="24"/>
        </w:rPr>
        <w:t>2.2.1投标人应仔细阅读和检查招标文件的全部内容。如发现缺页或附件不全，应及时向招标人提出，以便补齐。如有疑问，应在投标人须知前附表规定的投标截止时间5日前，联系招标组织单位联系人，将提出的问题以正式函件的形式送达招标人，要求招标人对招标文件予以澄清。函件应当包括下列内容：</w:t>
      </w:r>
    </w:p>
    <w:p w14:paraId="18E1D40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（一）投标人名称、地址、联系人及联系电话；</w:t>
      </w:r>
    </w:p>
    <w:p w14:paraId="2A8F38B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（二）提问项目的名称、编号；</w:t>
      </w:r>
    </w:p>
    <w:p w14:paraId="538015E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（三）具体、明确的提问事项和与提问事项相关的请求；</w:t>
      </w:r>
    </w:p>
    <w:p w14:paraId="73D5330E">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（四）提问的日期。</w:t>
      </w:r>
    </w:p>
    <w:p w14:paraId="55148EC1">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函件应当由法定代表人、主要负责人，或者其授权代表签字或者盖章，并加盖公章。</w:t>
      </w:r>
    </w:p>
    <w:p w14:paraId="10B566E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2.2.2招标文件的澄清通过电话形式回复提出问题的投标人，或以公告或澄清函的形式发给所有购买招标文件的投标人，但不指明澄清问题的来源。澄清内容可能影响投标文件编制的，将相应延长投标截止时间。</w:t>
      </w:r>
    </w:p>
    <w:p w14:paraId="1A391E6F">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2.2.3招标文件的澄清内容详见首颐医疗（</w:t>
      </w:r>
      <w:r>
        <w:fldChar w:fldCharType="begin"/>
      </w:r>
      <w:r>
        <w:instrText xml:space="preserve"> HYPERLINK "https://www.syhci.cn" </w:instrText>
      </w:r>
      <w:r>
        <w:fldChar w:fldCharType="separate"/>
      </w:r>
      <w:r>
        <w:rPr>
          <w:rFonts w:ascii="宋体" w:hAnsi="宋体" w:cs="宋体"/>
          <w:sz w:val="24"/>
          <w:szCs w:val="24"/>
        </w:rPr>
        <w:t>https://www.syhci.cn</w:t>
      </w:r>
      <w:r>
        <w:rPr>
          <w:rFonts w:ascii="宋体" w:hAnsi="宋体" w:cs="宋体"/>
          <w:sz w:val="24"/>
          <w:szCs w:val="24"/>
        </w:rPr>
        <w:fldChar w:fldCharType="end"/>
      </w:r>
      <w:r>
        <w:rPr>
          <w:rFonts w:hint="eastAsia" w:ascii="宋体" w:hAnsi="宋体" w:cs="宋体"/>
          <w:sz w:val="24"/>
          <w:szCs w:val="24"/>
        </w:rPr>
        <w:t>）本项目内容，投标人应密切关注本项目最新信息。澄清一经发布，视为投标人已收到。各投标人应</w:t>
      </w:r>
      <w:r>
        <w:rPr>
          <w:rFonts w:hint="eastAsia" w:ascii="宋体" w:hAnsi="宋体" w:cs="宋体"/>
          <w:kern w:val="0"/>
          <w:sz w:val="24"/>
          <w:szCs w:val="24"/>
        </w:rPr>
        <w:t>随时自行查看发布内容，及时</w:t>
      </w:r>
      <w:r>
        <w:rPr>
          <w:rFonts w:hint="eastAsia" w:ascii="宋体" w:hAnsi="宋体" w:cs="宋体"/>
          <w:sz w:val="24"/>
          <w:szCs w:val="24"/>
        </w:rPr>
        <w:t>查看确认并回执，在规定时间内</w:t>
      </w:r>
      <w:r>
        <w:rPr>
          <w:rFonts w:hint="eastAsia" w:ascii="宋体" w:hAnsi="宋体" w:cs="宋体"/>
          <w:kern w:val="0"/>
          <w:sz w:val="24"/>
          <w:szCs w:val="24"/>
        </w:rPr>
        <w:t>下载电子答疑澄清文件，必须使用最新的答疑澄清文件制作电子投标文件，否则责任自负。</w:t>
      </w:r>
    </w:p>
    <w:p w14:paraId="1C51477E">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2.2.4除非招标人认为确有必要答复，否则，招标人有权拒绝回复投标人在本章第2.2.1项规定的时间后的任何澄清要求。</w:t>
      </w:r>
    </w:p>
    <w:p w14:paraId="753064F7">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39" w:name="_Toc23575"/>
      <w:bookmarkStart w:id="140" w:name="_Toc234841569"/>
      <w:r>
        <w:rPr>
          <w:rFonts w:hint="eastAsia" w:ascii="宋体" w:hAnsi="宋体" w:eastAsia="宋体" w:cs="宋体"/>
          <w:b/>
          <w:bCs/>
          <w:color w:val="000000"/>
          <w:sz w:val="24"/>
          <w:szCs w:val="24"/>
        </w:rPr>
        <w:t>2.3招标文件的修</w:t>
      </w:r>
      <w:bookmarkStart w:id="141" w:name="_Toc369531521"/>
      <w:bookmarkStart w:id="142" w:name="_Toc16514"/>
      <w:r>
        <w:rPr>
          <w:rFonts w:hint="eastAsia" w:ascii="宋体" w:hAnsi="宋体" w:eastAsia="宋体" w:cs="宋体"/>
          <w:b/>
          <w:bCs/>
          <w:color w:val="000000"/>
          <w:sz w:val="24"/>
          <w:szCs w:val="24"/>
        </w:rPr>
        <w:t>改</w:t>
      </w:r>
      <w:bookmarkEnd w:id="137"/>
      <w:bookmarkEnd w:id="139"/>
      <w:bookmarkEnd w:id="140"/>
    </w:p>
    <w:bookmarkEnd w:id="138"/>
    <w:bookmarkEnd w:id="141"/>
    <w:bookmarkEnd w:id="142"/>
    <w:p w14:paraId="5C9E60C6">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2.3.1招</w:t>
      </w:r>
      <w:r>
        <w:rPr>
          <w:rFonts w:hint="eastAsia" w:ascii="宋体" w:hAnsi="宋体" w:cs="宋体"/>
          <w:sz w:val="24"/>
          <w:szCs w:val="24"/>
        </w:rPr>
        <w:t>标人通过首颐医疗（</w:t>
      </w:r>
      <w:r>
        <w:fldChar w:fldCharType="begin"/>
      </w:r>
      <w:r>
        <w:instrText xml:space="preserve"> HYPERLINK "https://www.syhci.cn" </w:instrText>
      </w:r>
      <w:r>
        <w:fldChar w:fldCharType="separate"/>
      </w:r>
      <w:r>
        <w:rPr>
          <w:rFonts w:ascii="宋体" w:hAnsi="宋体" w:cs="宋体"/>
          <w:sz w:val="24"/>
          <w:szCs w:val="24"/>
        </w:rPr>
        <w:t>https://www.syhci.cn</w:t>
      </w:r>
      <w:r>
        <w:rPr>
          <w:rFonts w:ascii="宋体" w:hAnsi="宋体" w:cs="宋体"/>
          <w:sz w:val="24"/>
          <w:szCs w:val="24"/>
        </w:rPr>
        <w:fldChar w:fldCharType="end"/>
      </w:r>
      <w:r>
        <w:rPr>
          <w:rFonts w:hint="eastAsia" w:ascii="宋体" w:hAnsi="宋体" w:cs="宋体"/>
          <w:sz w:val="24"/>
          <w:szCs w:val="24"/>
        </w:rPr>
        <w:t>）以公告或澄清函的形式发布</w:t>
      </w:r>
      <w:r>
        <w:rPr>
          <w:rFonts w:hint="eastAsia" w:ascii="宋体" w:hAnsi="宋体" w:cs="宋体"/>
          <w:color w:val="000000"/>
          <w:sz w:val="24"/>
          <w:szCs w:val="24"/>
        </w:rPr>
        <w:t>修改招标文件，修改内容可能影响投标文件编制的，将相应延长投标截止时间。</w:t>
      </w:r>
    </w:p>
    <w:p w14:paraId="42F36E50">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2.3.2招标文件的修改内容详见首颐医疗（</w:t>
      </w:r>
      <w:r>
        <w:fldChar w:fldCharType="begin"/>
      </w:r>
      <w:r>
        <w:instrText xml:space="preserve"> HYPERLINK "https://www.syhci.cn" </w:instrText>
      </w:r>
      <w:r>
        <w:fldChar w:fldCharType="separate"/>
      </w:r>
      <w:r>
        <w:rPr>
          <w:rFonts w:ascii="宋体" w:hAnsi="宋体" w:cs="宋体"/>
          <w:sz w:val="24"/>
          <w:szCs w:val="24"/>
        </w:rPr>
        <w:t>https://www.syhci.cn</w:t>
      </w:r>
      <w:r>
        <w:rPr>
          <w:rFonts w:ascii="宋体" w:hAnsi="宋体" w:cs="宋体"/>
          <w:sz w:val="24"/>
          <w:szCs w:val="24"/>
        </w:rPr>
        <w:fldChar w:fldCharType="end"/>
      </w:r>
      <w:r>
        <w:rPr>
          <w:rFonts w:hint="eastAsia" w:ascii="宋体" w:hAnsi="宋体" w:cs="宋体"/>
          <w:sz w:val="24"/>
          <w:szCs w:val="24"/>
        </w:rPr>
        <w:t>）本项目内容，投标人应密切关注本项目最新信息。修改一经发布，视为投标人已收到。各投标人应</w:t>
      </w:r>
      <w:r>
        <w:rPr>
          <w:rFonts w:hint="eastAsia" w:ascii="宋体" w:hAnsi="宋体" w:cs="宋体"/>
          <w:kern w:val="0"/>
          <w:sz w:val="24"/>
          <w:szCs w:val="24"/>
        </w:rPr>
        <w:t>随时自行查看发布内容，及时</w:t>
      </w:r>
      <w:r>
        <w:rPr>
          <w:rFonts w:hint="eastAsia" w:ascii="宋体" w:hAnsi="宋体" w:cs="宋体"/>
          <w:sz w:val="24"/>
          <w:szCs w:val="24"/>
        </w:rPr>
        <w:t>查看确认并回执，在规定时间内</w:t>
      </w:r>
      <w:r>
        <w:rPr>
          <w:rFonts w:hint="eastAsia" w:ascii="宋体" w:hAnsi="宋体" w:cs="宋体"/>
          <w:kern w:val="0"/>
          <w:sz w:val="24"/>
          <w:szCs w:val="24"/>
        </w:rPr>
        <w:t>下载电子答疑澄清文件，必须使用最新的答疑澄清文件制作电子投标文件，否则责任自负。</w:t>
      </w:r>
    </w:p>
    <w:p w14:paraId="0FDBB980">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43" w:name="_Toc234841570"/>
      <w:bookmarkStart w:id="144" w:name="_Toc14062"/>
      <w:r>
        <w:rPr>
          <w:rFonts w:hint="eastAsia" w:ascii="宋体" w:hAnsi="宋体" w:eastAsia="宋体" w:cs="宋体"/>
          <w:b/>
          <w:bCs/>
          <w:color w:val="000000"/>
          <w:sz w:val="24"/>
          <w:szCs w:val="24"/>
        </w:rPr>
        <w:t>2.</w:t>
      </w:r>
      <w:bookmarkEnd w:id="126"/>
      <w:bookmarkEnd w:id="127"/>
      <w:bookmarkEnd w:id="128"/>
      <w:bookmarkEnd w:id="129"/>
      <w:bookmarkEnd w:id="130"/>
      <w:bookmarkEnd w:id="131"/>
      <w:bookmarkEnd w:id="132"/>
      <w:bookmarkEnd w:id="133"/>
      <w:bookmarkEnd w:id="134"/>
      <w:bookmarkEnd w:id="135"/>
      <w:bookmarkEnd w:id="136"/>
      <w:r>
        <w:rPr>
          <w:rFonts w:hint="eastAsia" w:ascii="宋体" w:hAnsi="宋体" w:eastAsia="宋体" w:cs="宋体"/>
          <w:b/>
          <w:bCs/>
          <w:color w:val="000000"/>
          <w:sz w:val="24"/>
          <w:szCs w:val="24"/>
        </w:rPr>
        <w:t>4招标文件的异议</w:t>
      </w:r>
      <w:bookmarkEnd w:id="143"/>
      <w:bookmarkEnd w:id="144"/>
    </w:p>
    <w:p w14:paraId="7B680D1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投标人或者其他利害关系人对招标文件有异议的，应当在投标截止时间5日前邮件以“异议”的形式提交异议函和必要的证明材料。异议函应当包括下列内容：</w:t>
      </w:r>
    </w:p>
    <w:p w14:paraId="61CAD790">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（一）提出异议主体的姓名或者名称、地址、邮编、联系人及联系电话；</w:t>
      </w:r>
    </w:p>
    <w:p w14:paraId="3DBC8FBF">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（二）异议项目的名称、编号；</w:t>
      </w:r>
    </w:p>
    <w:p w14:paraId="05E3637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（三）具体、明确的异议事项和与异议事项相关的请求；</w:t>
      </w:r>
    </w:p>
    <w:p w14:paraId="7F6B6DDF">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（四）事实依据；</w:t>
      </w:r>
    </w:p>
    <w:p w14:paraId="5762F334">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（五）必要的法律依据；</w:t>
      </w:r>
    </w:p>
    <w:p w14:paraId="0A19010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（六）提出异议的日期。</w:t>
      </w:r>
    </w:p>
    <w:p w14:paraId="7C4891E0">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异议函应当由法定代表人、主要负责人，或者其授权代表签字或者盖章，并加盖公章。</w:t>
      </w:r>
    </w:p>
    <w:p w14:paraId="07112AA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以联合体形式参加招标的，其异议应当由组成联合体的所有投标商共同提出。</w:t>
      </w:r>
    </w:p>
    <w:p w14:paraId="389DE7EA">
      <w:pPr>
        <w:snapToGrid w:val="0"/>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招标人将在收到异议之日起3日内作出答复；作出答复前，将暂停招标投标活动。</w:t>
      </w:r>
    </w:p>
    <w:p w14:paraId="1CD6CC09">
      <w:pPr>
        <w:pStyle w:val="4"/>
        <w:snapToGrid w:val="0"/>
        <w:spacing w:before="156" w:beforeLines="50" w:after="120" w:line="360" w:lineRule="auto"/>
        <w:ind w:firstLine="482" w:firstLineChars="200"/>
        <w:rPr>
          <w:rFonts w:hint="eastAsia" w:ascii="宋体" w:hAnsi="宋体" w:eastAsia="宋体" w:cs="宋体"/>
          <w:color w:val="000000"/>
          <w:sz w:val="24"/>
          <w:szCs w:val="24"/>
        </w:rPr>
      </w:pPr>
      <w:bookmarkStart w:id="145" w:name="_Toc20106"/>
      <w:bookmarkStart w:id="146" w:name="_Toc32704"/>
      <w:bookmarkStart w:id="147" w:name="_Toc234841571"/>
      <w:r>
        <w:rPr>
          <w:rFonts w:hint="eastAsia" w:ascii="宋体" w:hAnsi="宋体" w:eastAsia="宋体" w:cs="宋体"/>
          <w:color w:val="000000"/>
          <w:sz w:val="24"/>
          <w:szCs w:val="24"/>
        </w:rPr>
        <w:t>3.投标文件</w:t>
      </w:r>
      <w:bookmarkEnd w:id="145"/>
      <w:bookmarkEnd w:id="146"/>
      <w:bookmarkEnd w:id="147"/>
    </w:p>
    <w:p w14:paraId="775E2871">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48" w:name="_Toc26355"/>
      <w:bookmarkStart w:id="149" w:name="_Toc234841572"/>
      <w:r>
        <w:rPr>
          <w:rFonts w:hint="eastAsia" w:ascii="宋体" w:hAnsi="宋体" w:eastAsia="宋体" w:cs="宋体"/>
          <w:b/>
          <w:bCs/>
          <w:color w:val="000000"/>
          <w:sz w:val="24"/>
          <w:szCs w:val="24"/>
        </w:rPr>
        <w:t>3.1投标文件的组成</w:t>
      </w:r>
      <w:bookmarkEnd w:id="148"/>
      <w:bookmarkEnd w:id="149"/>
    </w:p>
    <w:p w14:paraId="7242799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ab/>
      </w:r>
      <w:r>
        <w:rPr>
          <w:rFonts w:hint="eastAsia" w:ascii="宋体" w:hAnsi="宋体" w:cs="宋体"/>
          <w:sz w:val="24"/>
          <w:szCs w:val="24"/>
        </w:rPr>
        <w:t>3.1.1投标文件应包括下列内容：</w:t>
      </w:r>
    </w:p>
    <w:p w14:paraId="7B3EE66C">
      <w:pPr>
        <w:snapToGrid w:val="0"/>
        <w:spacing w:line="360" w:lineRule="auto"/>
        <w:ind w:left="-108" w:firstLine="480" w:firstLineChars="200"/>
        <w:rPr>
          <w:rFonts w:hint="eastAsia" w:ascii="宋体" w:hAnsi="宋体" w:cs="宋体"/>
          <w:sz w:val="24"/>
          <w:szCs w:val="24"/>
        </w:rPr>
      </w:pPr>
      <w:r>
        <w:rPr>
          <w:rFonts w:hint="eastAsia" w:ascii="宋体" w:hAnsi="宋体" w:cs="宋体"/>
          <w:sz w:val="24"/>
          <w:szCs w:val="24"/>
        </w:rPr>
        <w:t>第一部分</w:t>
      </w:r>
      <w:r>
        <w:rPr>
          <w:rFonts w:hint="eastAsia" w:ascii="宋体" w:hAnsi="宋体" w:cs="宋体"/>
          <w:sz w:val="24"/>
          <w:szCs w:val="24"/>
        </w:rPr>
        <w:tab/>
      </w:r>
      <w:r>
        <w:rPr>
          <w:rFonts w:hint="eastAsia" w:ascii="宋体" w:hAnsi="宋体" w:cs="宋体"/>
          <w:sz w:val="24"/>
          <w:szCs w:val="24"/>
        </w:rPr>
        <w:t>封面</w:t>
      </w:r>
    </w:p>
    <w:p w14:paraId="371ABE56">
      <w:pPr>
        <w:snapToGrid w:val="0"/>
        <w:spacing w:line="360" w:lineRule="auto"/>
        <w:ind w:left="-108" w:firstLine="480" w:firstLineChars="200"/>
        <w:rPr>
          <w:rFonts w:hint="eastAsia" w:ascii="宋体" w:hAnsi="宋体" w:cs="宋体"/>
          <w:sz w:val="24"/>
          <w:szCs w:val="24"/>
        </w:rPr>
      </w:pPr>
      <w:r>
        <w:rPr>
          <w:rFonts w:hint="eastAsia" w:ascii="宋体" w:hAnsi="宋体" w:cs="宋体"/>
          <w:sz w:val="24"/>
          <w:szCs w:val="24"/>
        </w:rPr>
        <w:t>第二部分</w:t>
      </w:r>
      <w:r>
        <w:rPr>
          <w:rFonts w:hint="eastAsia" w:ascii="宋体" w:hAnsi="宋体" w:cs="宋体"/>
          <w:sz w:val="24"/>
          <w:szCs w:val="24"/>
        </w:rPr>
        <w:tab/>
      </w:r>
      <w:r>
        <w:rPr>
          <w:rFonts w:hint="eastAsia" w:ascii="宋体" w:hAnsi="宋体" w:cs="宋体"/>
          <w:sz w:val="24"/>
          <w:szCs w:val="24"/>
        </w:rPr>
        <w:t>商务部分</w:t>
      </w:r>
    </w:p>
    <w:p w14:paraId="1804C1E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（1）投标函；</w:t>
      </w:r>
    </w:p>
    <w:p w14:paraId="098ED060">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（2）开标一览表；</w:t>
      </w:r>
    </w:p>
    <w:p w14:paraId="46DC9B1D">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（3）投标分项报价表；</w:t>
      </w:r>
    </w:p>
    <w:p w14:paraId="18376FC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（4）法定代表人（单位负责人）身份证明或授权委托书；</w:t>
      </w:r>
    </w:p>
    <w:p w14:paraId="21C78FF1">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（5）营业执照；</w:t>
      </w:r>
    </w:p>
    <w:p w14:paraId="7FE9CCF0">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（6）投标人情况表；</w:t>
      </w:r>
    </w:p>
    <w:p w14:paraId="476822D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（7）同类项目业绩表（需附有效证明文件）</w:t>
      </w:r>
    </w:p>
    <w:p w14:paraId="010CDA70">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（8）商务条款偏差表；</w:t>
      </w:r>
    </w:p>
    <w:p w14:paraId="6524AFB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（9）总公司（具有独立法人资格）授权其依法设立的分支机构声明函</w:t>
      </w:r>
    </w:p>
    <w:p w14:paraId="4B76B03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（10）投标人承诺函</w:t>
      </w:r>
    </w:p>
    <w:p w14:paraId="2353090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（11）投标人提供的其他资质文件或说明；</w:t>
      </w:r>
    </w:p>
    <w:p w14:paraId="438DD2E4">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（12）投标人资质证明；</w:t>
      </w:r>
    </w:p>
    <w:p w14:paraId="32E05902">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（13）述标文件要求；</w:t>
      </w:r>
    </w:p>
    <w:p w14:paraId="63C375F2">
      <w:pPr>
        <w:snapToGrid w:val="0"/>
        <w:spacing w:line="360" w:lineRule="auto"/>
        <w:ind w:left="-108" w:firstLine="480" w:firstLineChars="200"/>
        <w:rPr>
          <w:rFonts w:hint="eastAsia" w:ascii="宋体" w:hAnsi="宋体" w:cs="宋体"/>
          <w:sz w:val="24"/>
          <w:szCs w:val="24"/>
        </w:rPr>
      </w:pPr>
      <w:r>
        <w:rPr>
          <w:rFonts w:hint="eastAsia" w:ascii="宋体" w:hAnsi="宋体" w:cs="宋体"/>
          <w:sz w:val="24"/>
          <w:szCs w:val="24"/>
        </w:rPr>
        <w:t>第三部分</w:t>
      </w:r>
      <w:r>
        <w:rPr>
          <w:rFonts w:hint="eastAsia" w:ascii="宋体" w:hAnsi="宋体" w:cs="宋体"/>
          <w:sz w:val="24"/>
          <w:szCs w:val="24"/>
        </w:rPr>
        <w:tab/>
      </w:r>
      <w:r>
        <w:rPr>
          <w:rFonts w:hint="eastAsia" w:ascii="宋体" w:hAnsi="宋体" w:cs="宋体"/>
          <w:sz w:val="24"/>
          <w:szCs w:val="24"/>
        </w:rPr>
        <w:t>技术部分</w:t>
      </w:r>
    </w:p>
    <w:p w14:paraId="5C90A50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（14）技术条款偏差表；</w:t>
      </w:r>
    </w:p>
    <w:p w14:paraId="341898E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（15）技术文件。</w:t>
      </w:r>
    </w:p>
    <w:p w14:paraId="2EAF6E3A">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投标人在评标过程中作出的符合法律法规和招标文件规定的澄清确认，构成投标文件的组成部分。</w:t>
      </w:r>
    </w:p>
    <w:p w14:paraId="1B246E68">
      <w:pPr>
        <w:pStyle w:val="5"/>
        <w:snapToGrid w:val="0"/>
        <w:spacing w:before="0" w:after="0" w:line="360" w:lineRule="auto"/>
        <w:ind w:firstLine="482" w:firstLineChars="200"/>
        <w:rPr>
          <w:rFonts w:hint="eastAsia" w:ascii="宋体" w:hAnsi="宋体" w:eastAsia="宋体" w:cs="宋体"/>
          <w:b/>
          <w:bCs/>
          <w:sz w:val="24"/>
          <w:szCs w:val="24"/>
        </w:rPr>
      </w:pPr>
      <w:bookmarkStart w:id="150" w:name="_Toc234841573"/>
      <w:bookmarkStart w:id="151" w:name="_Toc17231"/>
      <w:r>
        <w:rPr>
          <w:rFonts w:hint="eastAsia" w:ascii="宋体" w:hAnsi="宋体" w:eastAsia="宋体" w:cs="宋体"/>
          <w:b/>
          <w:bCs/>
          <w:sz w:val="24"/>
          <w:szCs w:val="24"/>
        </w:rPr>
        <w:t>3.2投标报价</w:t>
      </w:r>
      <w:bookmarkEnd w:id="150"/>
      <w:bookmarkEnd w:id="151"/>
    </w:p>
    <w:p w14:paraId="5FAC3C42">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3.2.1投标报价应包括国家规定的增值税税金，除投标人须知前附表另有规定外，增值税税金按一般计税方法计算。投标人应按第六章“投标文件格式”的要求在投标函和开标一览表中进行报价并填写分项报价表。</w:t>
      </w:r>
    </w:p>
    <w:p w14:paraId="6D909DD2">
      <w:pPr>
        <w:pStyle w:val="40"/>
        <w:snapToGrid w:val="0"/>
        <w:spacing w:after="0" w:line="360" w:lineRule="auto"/>
        <w:ind w:left="0" w:leftChars="0" w:firstLine="480"/>
        <w:rPr>
          <w:rFonts w:hint="eastAsia" w:ascii="宋体" w:hAnsi="宋体" w:eastAsia="宋体" w:cs="宋体"/>
        </w:rPr>
      </w:pPr>
      <w:r>
        <w:rPr>
          <w:rFonts w:hint="eastAsia" w:ascii="宋体" w:hAnsi="宋体" w:eastAsia="宋体" w:cs="宋体"/>
        </w:rPr>
        <w:t>3.2.2投标人应充分了解该项目的总体情况以及影响投标报价的其他要素。</w:t>
      </w:r>
    </w:p>
    <w:p w14:paraId="60036611">
      <w:pPr>
        <w:wordWrap w:val="0"/>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3.2.3投标报价为各分项报价金额之和，出现投标报价不一致时，按照“6.3.2对价格的计算错误按下述原则修正”修正投标报价。投标人在报价中应按照招标文件及招标文件修改通知（如有）的要求进行报价，不得少报、漏报；如分项报价中存在缺漏项，则视为缺漏项价格已包含在其他分项报价之中，如中标须免费补齐。投标人在投标截止时间前修改投标函中的投标报价总额，应同时修改投标文件“分项报价表”中的相应报价。此修改须符合本章第4.3款的有关要求。</w:t>
      </w:r>
    </w:p>
    <w:p w14:paraId="7D6F7FDA">
      <w:pPr>
        <w:wordWrap w:val="0"/>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3.2.4招标人设有最高投标限价的，投标人的投标报价不得超过最高投标限价，最高投标限价在投标</w:t>
      </w:r>
      <w:bookmarkStart w:id="152" w:name="_Toc247527569"/>
      <w:bookmarkStart w:id="153" w:name="_Toc152045544"/>
      <w:bookmarkStart w:id="154" w:name="_Toc247513968"/>
      <w:bookmarkStart w:id="155" w:name="_Toc352691488"/>
      <w:bookmarkStart w:id="156" w:name="_Toc369531531"/>
      <w:bookmarkStart w:id="157" w:name="_Toc300834965"/>
      <w:bookmarkStart w:id="158" w:name="_Toc152042320"/>
      <w:bookmarkStart w:id="159" w:name="_Toc361508600"/>
      <w:bookmarkStart w:id="160" w:name="_Toc384308225"/>
      <w:bookmarkStart w:id="161" w:name="_Toc144974512"/>
      <w:bookmarkStart w:id="162" w:name="_Toc10429"/>
      <w:r>
        <w:rPr>
          <w:rFonts w:hint="eastAsia" w:ascii="宋体" w:hAnsi="宋体" w:cs="宋体"/>
          <w:sz w:val="24"/>
          <w:szCs w:val="24"/>
        </w:rPr>
        <w:t>人须知前附表中载明。</w:t>
      </w:r>
      <w:bookmarkEnd w:id="152"/>
      <w:bookmarkEnd w:id="153"/>
      <w:bookmarkEnd w:id="154"/>
      <w:bookmarkEnd w:id="155"/>
      <w:bookmarkEnd w:id="156"/>
      <w:bookmarkEnd w:id="157"/>
      <w:bookmarkEnd w:id="158"/>
      <w:bookmarkEnd w:id="159"/>
      <w:bookmarkEnd w:id="160"/>
      <w:bookmarkEnd w:id="161"/>
      <w:bookmarkEnd w:id="162"/>
    </w:p>
    <w:p w14:paraId="3988BAB1">
      <w:pPr>
        <w:wordWrap w:val="0"/>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3.2.5付款方式及条件详见投标人须知前附表。</w:t>
      </w:r>
    </w:p>
    <w:p w14:paraId="4D6EF2BD">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3.2.6投标报价的其他要求见投标人须知前附表。</w:t>
      </w:r>
    </w:p>
    <w:p w14:paraId="34631FB7">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63" w:name="_Toc234841574"/>
      <w:bookmarkStart w:id="164" w:name="_Toc13196"/>
      <w:r>
        <w:rPr>
          <w:rFonts w:hint="eastAsia" w:ascii="宋体" w:hAnsi="宋体" w:eastAsia="宋体" w:cs="宋体"/>
          <w:b/>
          <w:bCs/>
          <w:color w:val="000000"/>
          <w:sz w:val="24"/>
          <w:szCs w:val="24"/>
        </w:rPr>
        <w:t>3.3投标有效期</w:t>
      </w:r>
      <w:bookmarkEnd w:id="163"/>
      <w:bookmarkEnd w:id="164"/>
    </w:p>
    <w:p w14:paraId="59C48E43">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3.3.1除</w:t>
      </w:r>
      <w:r>
        <w:rPr>
          <w:rFonts w:hint="eastAsia" w:ascii="宋体" w:hAnsi="宋体" w:cs="宋体"/>
          <w:sz w:val="24"/>
          <w:szCs w:val="24"/>
        </w:rPr>
        <w:t>投标人须知前附表另有规定外，投标有效期为</w:t>
      </w:r>
      <w:r>
        <w:rPr>
          <w:rFonts w:hint="eastAsia" w:ascii="宋体" w:hAnsi="宋体" w:cs="宋体"/>
          <w:b/>
          <w:bCs/>
          <w:sz w:val="24"/>
          <w:szCs w:val="24"/>
          <w:u w:val="single"/>
        </w:rPr>
        <w:t>90</w:t>
      </w:r>
      <w:r>
        <w:rPr>
          <w:rFonts w:hint="eastAsia" w:ascii="宋体" w:hAnsi="宋体" w:cs="宋体"/>
          <w:color w:val="000000"/>
          <w:sz w:val="24"/>
          <w:szCs w:val="24"/>
        </w:rPr>
        <w:t>天。</w:t>
      </w:r>
    </w:p>
    <w:p w14:paraId="649297EC">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3.3.2在投标有效期内，投标人撤销投标文件的，应承担招标文件和法律规定的责任。</w:t>
      </w:r>
    </w:p>
    <w:p w14:paraId="66DB350A">
      <w:pPr>
        <w:snapToGrid w:val="0"/>
        <w:spacing w:line="360" w:lineRule="auto"/>
        <w:ind w:firstLine="480" w:firstLineChars="200"/>
        <w:rPr>
          <w:rFonts w:hint="eastAsia" w:ascii="宋体" w:hAnsi="宋体" w:cs="宋体"/>
          <w:sz w:val="24"/>
          <w:szCs w:val="24"/>
        </w:rPr>
      </w:pPr>
      <w:r>
        <w:rPr>
          <w:rFonts w:hint="eastAsia" w:ascii="宋体" w:hAnsi="宋体" w:cs="宋体"/>
          <w:color w:val="000000"/>
          <w:sz w:val="24"/>
          <w:szCs w:val="24"/>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w:t>
      </w:r>
      <w:r>
        <w:rPr>
          <w:rFonts w:hint="eastAsia" w:ascii="宋体" w:hAnsi="宋体" w:cs="宋体"/>
          <w:sz w:val="24"/>
          <w:szCs w:val="24"/>
        </w:rPr>
        <w:t>人有权收回其投标保证金。</w:t>
      </w:r>
    </w:p>
    <w:p w14:paraId="028EA797">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65" w:name="_Toc24915"/>
      <w:bookmarkStart w:id="166" w:name="_Toc234841575"/>
      <w:r>
        <w:rPr>
          <w:rFonts w:hint="eastAsia" w:ascii="宋体" w:hAnsi="宋体" w:eastAsia="宋体" w:cs="宋体"/>
          <w:b/>
          <w:bCs/>
          <w:color w:val="000000"/>
          <w:sz w:val="24"/>
          <w:szCs w:val="24"/>
        </w:rPr>
        <w:t>3.4投标保证金</w:t>
      </w:r>
      <w:bookmarkEnd w:id="165"/>
      <w:bookmarkEnd w:id="166"/>
    </w:p>
    <w:p w14:paraId="35BFEEFF">
      <w:pPr>
        <w:wordWrap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3.4.1投标人在递交投标文件的同时，应按投标人须知前附表规定的金额、形式递交投标保证金。依法必须进行招标的项目的境内投标人以现金形式提交的投标保证金，应当从其基本账户转出。联合体投标的，其投标保证金可以由牵头人递交，并应符合投标人须知前附表的规定。</w:t>
      </w:r>
    </w:p>
    <w:p w14:paraId="1F408DC0">
      <w:pPr>
        <w:snapToGrid w:val="0"/>
        <w:spacing w:line="360" w:lineRule="auto"/>
        <w:ind w:firstLine="482" w:firstLineChars="200"/>
        <w:rPr>
          <w:rFonts w:hint="eastAsia" w:ascii="宋体" w:hAnsi="宋体" w:cs="宋体"/>
          <w:color w:val="000000"/>
          <w:sz w:val="24"/>
          <w:szCs w:val="24"/>
        </w:rPr>
      </w:pPr>
      <w:r>
        <w:rPr>
          <w:rFonts w:hint="eastAsia" w:ascii="宋体" w:hAnsi="宋体" w:cs="宋体"/>
          <w:b/>
          <w:bCs/>
          <w:color w:val="000000"/>
          <w:sz w:val="24"/>
          <w:szCs w:val="24"/>
        </w:rPr>
        <w:t>注:投标保证金应在投标截止时间前缴纳，否则视为无效。</w:t>
      </w:r>
    </w:p>
    <w:p w14:paraId="0A8AB274">
      <w:pPr>
        <w:snapToGrid w:val="0"/>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3.4.2投标人不按本章第3.4.1项</w:t>
      </w:r>
      <w:bookmarkStart w:id="167" w:name="_Toc361508602"/>
      <w:bookmarkStart w:id="168" w:name="_Toc29025"/>
      <w:bookmarkStart w:id="169" w:name="_Toc369531533"/>
      <w:bookmarkStart w:id="170" w:name="_Toc352691490"/>
      <w:bookmarkStart w:id="171" w:name="_Toc384308227"/>
      <w:r>
        <w:rPr>
          <w:rFonts w:hint="eastAsia" w:ascii="宋体" w:hAnsi="宋体" w:cs="宋体"/>
          <w:color w:val="000000"/>
          <w:sz w:val="24"/>
          <w:szCs w:val="24"/>
        </w:rPr>
        <w:t>要求提交投标保证金的，</w:t>
      </w:r>
      <w:bookmarkEnd w:id="167"/>
      <w:bookmarkEnd w:id="168"/>
      <w:bookmarkEnd w:id="169"/>
      <w:bookmarkEnd w:id="170"/>
      <w:bookmarkEnd w:id="171"/>
      <w:r>
        <w:rPr>
          <w:rFonts w:hint="eastAsia" w:ascii="宋体" w:hAnsi="宋体" w:cs="宋体"/>
          <w:color w:val="000000"/>
          <w:sz w:val="24"/>
          <w:szCs w:val="24"/>
        </w:rPr>
        <w:t>评标委员会将否决其投标。</w:t>
      </w:r>
    </w:p>
    <w:p w14:paraId="05ECCC5C">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3.4.3招标人最迟将在与中标人</w:t>
      </w:r>
      <w:bookmarkStart w:id="172" w:name="_Toc369531534"/>
      <w:bookmarkStart w:id="173" w:name="_Toc300834967"/>
      <w:bookmarkStart w:id="174" w:name="_Toc14751"/>
      <w:bookmarkStart w:id="175" w:name="_Toc352691491"/>
      <w:bookmarkStart w:id="176" w:name="_Toc152042322"/>
      <w:bookmarkStart w:id="177" w:name="_Toc144974514"/>
      <w:bookmarkStart w:id="178" w:name="_Toc384308228"/>
      <w:bookmarkStart w:id="179" w:name="_Toc247513970"/>
      <w:bookmarkStart w:id="180" w:name="_Toc247527571"/>
      <w:bookmarkStart w:id="181" w:name="_Toc152045546"/>
      <w:bookmarkStart w:id="182" w:name="_Toc361508603"/>
      <w:r>
        <w:rPr>
          <w:rFonts w:hint="eastAsia" w:ascii="宋体" w:hAnsi="宋体" w:cs="宋体"/>
          <w:color w:val="000000"/>
          <w:sz w:val="24"/>
          <w:szCs w:val="24"/>
        </w:rPr>
        <w:t>签订合同后5日</w:t>
      </w:r>
      <w:bookmarkEnd w:id="172"/>
      <w:bookmarkEnd w:id="173"/>
      <w:bookmarkEnd w:id="174"/>
      <w:bookmarkEnd w:id="175"/>
      <w:bookmarkEnd w:id="176"/>
      <w:bookmarkEnd w:id="177"/>
      <w:bookmarkEnd w:id="178"/>
      <w:bookmarkEnd w:id="179"/>
      <w:bookmarkEnd w:id="180"/>
      <w:bookmarkEnd w:id="181"/>
      <w:bookmarkEnd w:id="182"/>
      <w:r>
        <w:rPr>
          <w:rFonts w:hint="eastAsia" w:ascii="宋体" w:hAnsi="宋体" w:cs="宋体"/>
          <w:color w:val="000000"/>
          <w:sz w:val="24"/>
          <w:szCs w:val="24"/>
        </w:rPr>
        <w:t>内</w:t>
      </w:r>
      <w:bookmarkStart w:id="183" w:name="_Toc369531535"/>
      <w:bookmarkStart w:id="184" w:name="_Toc384308229"/>
      <w:bookmarkStart w:id="185" w:name="_Toc300834968"/>
      <w:bookmarkStart w:id="186" w:name="_Toc17952"/>
      <w:bookmarkStart w:id="187" w:name="_Toc247527572"/>
      <w:bookmarkStart w:id="188" w:name="_Toc152042323"/>
      <w:bookmarkStart w:id="189" w:name="_Toc352691492"/>
      <w:bookmarkStart w:id="190" w:name="_Toc152045547"/>
      <w:bookmarkStart w:id="191" w:name="_Toc361508604"/>
      <w:bookmarkStart w:id="192" w:name="_Toc144974515"/>
      <w:bookmarkStart w:id="193" w:name="_Toc247513971"/>
      <w:r>
        <w:rPr>
          <w:rFonts w:hint="eastAsia" w:ascii="宋体" w:hAnsi="宋体" w:cs="宋体"/>
          <w:color w:val="000000"/>
          <w:sz w:val="24"/>
          <w:szCs w:val="24"/>
        </w:rPr>
        <w:t>，向未中标的投标人和中</w:t>
      </w:r>
      <w:bookmarkEnd w:id="183"/>
      <w:bookmarkEnd w:id="184"/>
      <w:bookmarkEnd w:id="185"/>
      <w:bookmarkEnd w:id="186"/>
      <w:bookmarkEnd w:id="187"/>
      <w:bookmarkEnd w:id="188"/>
      <w:bookmarkEnd w:id="189"/>
      <w:bookmarkEnd w:id="190"/>
      <w:bookmarkEnd w:id="191"/>
      <w:bookmarkEnd w:id="192"/>
      <w:bookmarkEnd w:id="193"/>
      <w:r>
        <w:rPr>
          <w:rFonts w:hint="eastAsia" w:ascii="宋体" w:hAnsi="宋体" w:cs="宋体"/>
          <w:color w:val="000000"/>
          <w:sz w:val="24"/>
          <w:szCs w:val="24"/>
        </w:rPr>
        <w:t>标人退还投标保证金。</w:t>
      </w:r>
    </w:p>
    <w:p w14:paraId="68688C15">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3.4.4有下列情形之一的，投标保证金将不予退还：</w:t>
      </w:r>
    </w:p>
    <w:p w14:paraId="0DD2F758">
      <w:pPr>
        <w:snapToGrid w:val="0"/>
        <w:spacing w:line="360" w:lineRule="auto"/>
        <w:ind w:left="239" w:leftChars="114"/>
        <w:rPr>
          <w:rFonts w:hint="eastAsia" w:ascii="宋体" w:hAnsi="宋体" w:cs="宋体"/>
          <w:color w:val="000000"/>
          <w:sz w:val="24"/>
          <w:szCs w:val="24"/>
        </w:rPr>
      </w:pPr>
      <w:r>
        <w:rPr>
          <w:rFonts w:hint="eastAsia" w:ascii="宋体" w:hAnsi="宋体" w:cs="宋体"/>
          <w:color w:val="000000"/>
          <w:sz w:val="24"/>
          <w:szCs w:val="24"/>
        </w:rPr>
        <w:t>（1）投标人在投标有效期内撤销投标文件；</w:t>
      </w:r>
    </w:p>
    <w:p w14:paraId="7167AC27">
      <w:pPr>
        <w:snapToGrid w:val="0"/>
        <w:spacing w:line="360" w:lineRule="auto"/>
        <w:ind w:left="239" w:leftChars="114"/>
        <w:rPr>
          <w:rFonts w:hint="eastAsia" w:ascii="宋体" w:hAnsi="宋体" w:cs="宋体"/>
          <w:color w:val="000000"/>
          <w:sz w:val="24"/>
          <w:szCs w:val="24"/>
        </w:rPr>
      </w:pPr>
      <w:r>
        <w:rPr>
          <w:rFonts w:hint="eastAsia" w:ascii="宋体" w:hAnsi="宋体" w:cs="宋体"/>
          <w:color w:val="000000"/>
          <w:sz w:val="24"/>
          <w:szCs w:val="24"/>
        </w:rPr>
        <w:t>（2）中标人在收到中标通知书后，无正当理由不与招标人订立合同，在签订合同时向招标人提出附加条件，不按中标时规定的技术方案、服务范围和价格等签订合同或者不按照招标文件要求提交履约保证金（如有）；</w:t>
      </w:r>
    </w:p>
    <w:p w14:paraId="3144556C">
      <w:pPr>
        <w:snapToGrid w:val="0"/>
        <w:spacing w:line="360" w:lineRule="auto"/>
        <w:ind w:left="239" w:leftChars="114"/>
        <w:rPr>
          <w:rFonts w:hint="eastAsia" w:ascii="宋体" w:hAnsi="宋体" w:cs="宋体"/>
          <w:color w:val="000000"/>
          <w:sz w:val="24"/>
          <w:szCs w:val="24"/>
        </w:rPr>
      </w:pPr>
      <w:r>
        <w:rPr>
          <w:rFonts w:hint="eastAsia" w:ascii="宋体" w:hAnsi="宋体" w:cs="宋体"/>
          <w:color w:val="000000"/>
          <w:sz w:val="24"/>
          <w:szCs w:val="24"/>
        </w:rPr>
        <w:t>（3）中标人将中标项目转让给他人，或未经招标人同意，将中标项目分包给他人；</w:t>
      </w:r>
    </w:p>
    <w:p w14:paraId="258DD073">
      <w:pPr>
        <w:snapToGrid w:val="0"/>
        <w:spacing w:line="360" w:lineRule="auto"/>
        <w:ind w:left="239" w:leftChars="114"/>
        <w:rPr>
          <w:rFonts w:hint="eastAsia" w:ascii="宋体" w:hAnsi="宋体" w:cs="宋体"/>
          <w:color w:val="000000"/>
          <w:sz w:val="24"/>
          <w:szCs w:val="24"/>
        </w:rPr>
      </w:pPr>
      <w:r>
        <w:rPr>
          <w:rFonts w:hint="eastAsia" w:ascii="宋体" w:hAnsi="宋体" w:cs="宋体"/>
          <w:color w:val="000000"/>
          <w:sz w:val="24"/>
          <w:szCs w:val="24"/>
        </w:rPr>
        <w:t>（4）中标人不按招标文件要求缴纳中标服务费的；</w:t>
      </w:r>
    </w:p>
    <w:p w14:paraId="4C8298CE">
      <w:pPr>
        <w:snapToGrid w:val="0"/>
        <w:spacing w:line="360" w:lineRule="auto"/>
        <w:ind w:left="239" w:leftChars="114"/>
        <w:rPr>
          <w:rFonts w:hint="eastAsia" w:ascii="宋体" w:hAnsi="宋体" w:cs="宋体"/>
          <w:color w:val="000000"/>
          <w:sz w:val="24"/>
          <w:szCs w:val="24"/>
        </w:rPr>
      </w:pPr>
      <w:r>
        <w:rPr>
          <w:rFonts w:hint="eastAsia" w:ascii="宋体" w:hAnsi="宋体" w:cs="宋体"/>
          <w:color w:val="000000"/>
          <w:sz w:val="24"/>
          <w:szCs w:val="24"/>
        </w:rPr>
        <w:t>（5）投标人有串通投标、弄虚作假、行贿等违法行为；</w:t>
      </w:r>
    </w:p>
    <w:p w14:paraId="492CE62F">
      <w:pPr>
        <w:snapToGrid w:val="0"/>
        <w:spacing w:line="360" w:lineRule="auto"/>
        <w:ind w:left="239" w:leftChars="114"/>
        <w:rPr>
          <w:rFonts w:hint="eastAsia" w:ascii="宋体" w:hAnsi="宋体" w:cs="宋体"/>
          <w:strike/>
          <w:color w:val="000000"/>
          <w:sz w:val="24"/>
          <w:szCs w:val="24"/>
        </w:rPr>
      </w:pPr>
      <w:r>
        <w:rPr>
          <w:rFonts w:hint="eastAsia" w:ascii="宋体" w:hAnsi="宋体" w:cs="宋体"/>
          <w:color w:val="000000"/>
          <w:sz w:val="24"/>
          <w:szCs w:val="24"/>
        </w:rPr>
        <w:t>（6）投标人进行的异议及举报、投诉行为存在捏造事实、提供虚假材料、以非法手段取得证明材料的。</w:t>
      </w:r>
    </w:p>
    <w:p w14:paraId="5A8780A0">
      <w:pPr>
        <w:snapToGrid w:val="0"/>
        <w:spacing w:line="360" w:lineRule="auto"/>
        <w:ind w:left="239" w:leftChars="114"/>
        <w:rPr>
          <w:rFonts w:hint="eastAsia" w:ascii="宋体" w:hAnsi="宋体" w:cs="宋体"/>
          <w:color w:val="000000"/>
          <w:sz w:val="24"/>
          <w:szCs w:val="24"/>
        </w:rPr>
      </w:pPr>
      <w:r>
        <w:rPr>
          <w:rFonts w:hint="eastAsia" w:ascii="宋体" w:hAnsi="宋体" w:cs="宋体"/>
          <w:color w:val="000000"/>
          <w:sz w:val="24"/>
          <w:szCs w:val="24"/>
        </w:rPr>
        <w:t>（7）发生投标人须知前附表规定的其他可以不予退还投标保证金的情形。</w:t>
      </w:r>
    </w:p>
    <w:p w14:paraId="1B5E5504">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194" w:name="_Toc30679"/>
      <w:bookmarkStart w:id="195" w:name="_Toc234841576"/>
      <w:r>
        <w:rPr>
          <w:rFonts w:hint="eastAsia" w:ascii="宋体" w:hAnsi="宋体" w:eastAsia="宋体" w:cs="宋体"/>
          <w:b/>
          <w:bCs/>
          <w:color w:val="000000"/>
          <w:sz w:val="24"/>
          <w:szCs w:val="24"/>
        </w:rPr>
        <w:t>3.5备选投标方案</w:t>
      </w:r>
      <w:bookmarkEnd w:id="194"/>
      <w:bookmarkEnd w:id="195"/>
    </w:p>
    <w:p w14:paraId="0CF03A98">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3.5.1除投标人须知前附表规定允许外，投标人不得递交备选投标方案，否则其投标将被否决。</w:t>
      </w:r>
    </w:p>
    <w:p w14:paraId="77049F46">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3.5.2允许投标人递交备选投标方案的，只有中标人所递交的备选投标方案方可予以考虑。评标委员会认为中标人的备选投标方案优于其按照招标文件要求编制的投标方案的，招标人可以接受该备选投标方案。</w:t>
      </w:r>
    </w:p>
    <w:p w14:paraId="075F3A44">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3.5.3投标人提供两个或两个以上投标报价，或者在投标文件中提供一个报价，但同时提供两个或两个以上</w:t>
      </w:r>
      <w:r>
        <w:rPr>
          <w:rFonts w:hint="eastAsia" w:ascii="宋体" w:hAnsi="宋体" w:cs="宋体"/>
          <w:sz w:val="24"/>
          <w:szCs w:val="24"/>
        </w:rPr>
        <w:t>供</w:t>
      </w:r>
      <w:bookmarkStart w:id="196" w:name="_Toc352691495"/>
      <w:bookmarkStart w:id="197" w:name="_Toc300834971"/>
      <w:bookmarkStart w:id="198" w:name="_Toc152042326"/>
      <w:bookmarkStart w:id="199" w:name="_Toc384308232"/>
      <w:bookmarkStart w:id="200" w:name="_Toc29902"/>
      <w:bookmarkStart w:id="201" w:name="_Toc144974518"/>
      <w:bookmarkStart w:id="202" w:name="_Toc247527575"/>
      <w:bookmarkStart w:id="203" w:name="_Toc361508607"/>
      <w:bookmarkStart w:id="204" w:name="_Toc152045550"/>
      <w:bookmarkStart w:id="205" w:name="_Toc247513974"/>
      <w:bookmarkStart w:id="206" w:name="_Toc369531538"/>
      <w:r>
        <w:rPr>
          <w:rFonts w:hint="eastAsia" w:ascii="宋体" w:hAnsi="宋体" w:cs="宋体"/>
          <w:sz w:val="24"/>
          <w:szCs w:val="24"/>
        </w:rPr>
        <w:t>货方案的</w:t>
      </w:r>
      <w:bookmarkEnd w:id="196"/>
      <w:bookmarkEnd w:id="197"/>
      <w:bookmarkEnd w:id="198"/>
      <w:bookmarkEnd w:id="199"/>
      <w:bookmarkEnd w:id="200"/>
      <w:bookmarkEnd w:id="201"/>
      <w:bookmarkEnd w:id="202"/>
      <w:bookmarkEnd w:id="203"/>
      <w:bookmarkEnd w:id="204"/>
      <w:bookmarkEnd w:id="205"/>
      <w:bookmarkEnd w:id="206"/>
      <w:r>
        <w:rPr>
          <w:rFonts w:hint="eastAsia" w:ascii="宋体" w:hAnsi="宋体" w:cs="宋体"/>
          <w:sz w:val="24"/>
          <w:szCs w:val="24"/>
        </w:rPr>
        <w:t>，</w:t>
      </w:r>
      <w:r>
        <w:rPr>
          <w:rFonts w:hint="eastAsia" w:ascii="宋体" w:hAnsi="宋体" w:cs="宋体"/>
          <w:color w:val="000000"/>
          <w:sz w:val="24"/>
          <w:szCs w:val="24"/>
        </w:rPr>
        <w:t>视为提供备选方案。</w:t>
      </w:r>
    </w:p>
    <w:p w14:paraId="6B4B03AA">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07" w:name="_Toc234841577"/>
      <w:bookmarkStart w:id="208" w:name="_Toc31561"/>
      <w:r>
        <w:rPr>
          <w:rFonts w:hint="eastAsia" w:ascii="宋体" w:hAnsi="宋体" w:eastAsia="宋体" w:cs="宋体"/>
          <w:b/>
          <w:bCs/>
          <w:color w:val="000000"/>
          <w:sz w:val="24"/>
          <w:szCs w:val="24"/>
        </w:rPr>
        <w:t>3.6投标文件的编制</w:t>
      </w:r>
      <w:bookmarkEnd w:id="207"/>
      <w:bookmarkEnd w:id="208"/>
    </w:p>
    <w:p w14:paraId="37D87D1B">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3.6.1投标文件应按第六章“投标文件格式”进行编写，如有必要，可以增加附页，作为投标文件的组成部分。</w:t>
      </w:r>
    </w:p>
    <w:p w14:paraId="07444177">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3.6.2投标文件应当对招标文件有关</w:t>
      </w:r>
      <w:r>
        <w:rPr>
          <w:rFonts w:hint="eastAsia" w:ascii="宋体" w:hAnsi="宋体" w:cs="宋体"/>
          <w:b/>
          <w:bCs/>
          <w:color w:val="000000"/>
          <w:sz w:val="24"/>
          <w:szCs w:val="24"/>
        </w:rPr>
        <w:t>供货期、投标有效期、供货要求、招标范围等实质性内容</w:t>
      </w:r>
      <w:r>
        <w:rPr>
          <w:rFonts w:hint="eastAsia" w:ascii="宋体" w:hAnsi="宋体" w:cs="宋体"/>
          <w:color w:val="000000"/>
          <w:sz w:val="24"/>
          <w:szCs w:val="24"/>
        </w:rPr>
        <w:t>作出响应。投标文件在满足招标文件实质性要求的基础上，可以提出比招标文件要求更有利于招标人的承诺。</w:t>
      </w:r>
    </w:p>
    <w:p w14:paraId="60901EBC">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color w:val="000000"/>
          <w:sz w:val="24"/>
          <w:szCs w:val="24"/>
        </w:rPr>
        <w:t>3.6.3</w:t>
      </w:r>
      <w:r>
        <w:rPr>
          <w:rFonts w:hint="eastAsia" w:ascii="宋体" w:hAnsi="宋体" w:cs="宋体"/>
          <w:sz w:val="24"/>
          <w:szCs w:val="24"/>
        </w:rPr>
        <w:t>投标文件按招标文件要求在相应位置加盖印章。由投标人的法定代表人(单位负责人)签字或加盖印章的，应附法定代表人(单位负责人)身份证明，由代理人签字或加盖印章的，应附由法定代表人(单位负责人)签署的授权委托书。</w:t>
      </w:r>
    </w:p>
    <w:p w14:paraId="13F80E75">
      <w:pPr>
        <w:pStyle w:val="4"/>
        <w:snapToGrid w:val="0"/>
        <w:spacing w:before="156" w:beforeLines="50" w:after="120" w:line="360" w:lineRule="auto"/>
        <w:ind w:firstLine="482" w:firstLineChars="200"/>
        <w:rPr>
          <w:rFonts w:hint="eastAsia" w:ascii="宋体" w:hAnsi="宋体" w:eastAsia="宋体" w:cs="宋体"/>
          <w:color w:val="000000"/>
          <w:sz w:val="24"/>
          <w:szCs w:val="24"/>
        </w:rPr>
      </w:pPr>
      <w:bookmarkStart w:id="209" w:name="_Toc234841578"/>
      <w:bookmarkStart w:id="210" w:name="_Toc7706"/>
      <w:bookmarkStart w:id="211" w:name="_Toc15459"/>
      <w:r>
        <w:rPr>
          <w:rFonts w:hint="eastAsia" w:ascii="宋体" w:hAnsi="宋体" w:eastAsia="宋体" w:cs="宋体"/>
          <w:color w:val="000000"/>
          <w:sz w:val="24"/>
          <w:szCs w:val="24"/>
        </w:rPr>
        <w:t>4.投标</w:t>
      </w:r>
      <w:bookmarkEnd w:id="209"/>
      <w:bookmarkEnd w:id="210"/>
      <w:bookmarkEnd w:id="211"/>
    </w:p>
    <w:p w14:paraId="2E4F5128">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12" w:name="_Toc8824"/>
      <w:bookmarkStart w:id="213" w:name="_Toc234841579"/>
      <w:r>
        <w:rPr>
          <w:rFonts w:hint="eastAsia" w:ascii="宋体" w:hAnsi="宋体" w:eastAsia="宋体" w:cs="宋体"/>
          <w:b/>
          <w:bCs/>
          <w:color w:val="000000"/>
          <w:sz w:val="24"/>
          <w:szCs w:val="24"/>
        </w:rPr>
        <w:t>4.1投标文件的</w:t>
      </w:r>
      <w:bookmarkEnd w:id="212"/>
      <w:r>
        <w:rPr>
          <w:rFonts w:hint="eastAsia" w:ascii="宋体" w:hAnsi="宋体" w:eastAsia="宋体" w:cs="宋体"/>
          <w:b/>
          <w:bCs/>
          <w:color w:val="000000"/>
          <w:sz w:val="24"/>
          <w:szCs w:val="24"/>
        </w:rPr>
        <w:t>加密</w:t>
      </w:r>
      <w:bookmarkEnd w:id="213"/>
    </w:p>
    <w:p w14:paraId="33E93D47">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4.1.1投标人应当按照招标文件要求封装投标文件，具体要求见投标人须知前附表。</w:t>
      </w:r>
    </w:p>
    <w:p w14:paraId="15E0AD27">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14" w:name="_Toc13193"/>
      <w:bookmarkStart w:id="215" w:name="_Toc3488"/>
      <w:bookmarkStart w:id="216" w:name="_Toc21794"/>
      <w:bookmarkStart w:id="217" w:name="_Toc234841580"/>
      <w:bookmarkStart w:id="218" w:name="_Toc4352"/>
      <w:r>
        <w:rPr>
          <w:rFonts w:hint="eastAsia" w:ascii="宋体" w:hAnsi="宋体" w:eastAsia="宋体" w:cs="宋体"/>
          <w:b/>
          <w:bCs/>
          <w:color w:val="000000"/>
          <w:sz w:val="24"/>
          <w:szCs w:val="24"/>
        </w:rPr>
        <w:t>4.2投标文件的</w:t>
      </w:r>
      <w:bookmarkEnd w:id="214"/>
      <w:bookmarkEnd w:id="215"/>
      <w:bookmarkEnd w:id="216"/>
      <w:r>
        <w:rPr>
          <w:rFonts w:hint="eastAsia" w:ascii="宋体" w:hAnsi="宋体" w:eastAsia="宋体" w:cs="宋体"/>
          <w:b/>
          <w:bCs/>
          <w:color w:val="000000"/>
          <w:sz w:val="24"/>
          <w:szCs w:val="24"/>
        </w:rPr>
        <w:t>提交</w:t>
      </w:r>
      <w:bookmarkEnd w:id="217"/>
      <w:bookmarkEnd w:id="218"/>
    </w:p>
    <w:p w14:paraId="675F7B45">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4.2.1投标人应在投标人须知前附表规定的投标截止时间前递交投标文件。</w:t>
      </w:r>
    </w:p>
    <w:p w14:paraId="5508F88E">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4.2.2投标人现场递送投标文件。</w:t>
      </w:r>
    </w:p>
    <w:p w14:paraId="54344E67">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4.2.3不论采购过程和结果如何，开标后投标人的投标文件均不能撤回。</w:t>
      </w:r>
    </w:p>
    <w:p w14:paraId="75B0B80E">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19" w:name="_Toc19519"/>
      <w:bookmarkStart w:id="220" w:name="_Toc234841581"/>
      <w:r>
        <w:rPr>
          <w:rFonts w:hint="eastAsia" w:ascii="宋体" w:hAnsi="宋体" w:eastAsia="宋体" w:cs="宋体"/>
          <w:b/>
          <w:bCs/>
          <w:color w:val="000000"/>
          <w:sz w:val="24"/>
          <w:szCs w:val="24"/>
        </w:rPr>
        <w:t>4.3投标文件的修改与撤回</w:t>
      </w:r>
      <w:bookmarkEnd w:id="219"/>
      <w:bookmarkEnd w:id="220"/>
    </w:p>
    <w:p w14:paraId="1791EDD8">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4.3.1在本章第4.1.1项规定的投标截止时间前，投标人可以补充、修改、替代或者撤回已提交的投标文件。</w:t>
      </w:r>
    </w:p>
    <w:p w14:paraId="545E3B94">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4.3.2在投标截止时间后，在招标文件没有变动的情况下，投标人不得补充、修改、替代或者撤销其投标文件。</w:t>
      </w:r>
    </w:p>
    <w:p w14:paraId="3E207AE0">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4.3.3投标人修改或撤回已递交投标文件的通知，应按照本章第 3.6.3项的要求加盖印章。 </w:t>
      </w:r>
    </w:p>
    <w:p w14:paraId="7F16C29B">
      <w:pPr>
        <w:pStyle w:val="4"/>
        <w:snapToGrid w:val="0"/>
        <w:spacing w:before="156" w:beforeLines="50" w:after="120" w:line="360" w:lineRule="auto"/>
        <w:ind w:firstLine="482" w:firstLineChars="200"/>
        <w:rPr>
          <w:rFonts w:hint="eastAsia" w:ascii="宋体" w:hAnsi="宋体" w:eastAsia="宋体" w:cs="宋体"/>
          <w:color w:val="000000"/>
          <w:sz w:val="24"/>
          <w:szCs w:val="24"/>
        </w:rPr>
      </w:pPr>
      <w:bookmarkStart w:id="221" w:name="_Toc234841582"/>
      <w:bookmarkStart w:id="222" w:name="_Toc3855"/>
      <w:bookmarkStart w:id="223" w:name="_Toc2670"/>
      <w:r>
        <w:rPr>
          <w:rFonts w:hint="eastAsia" w:ascii="宋体" w:hAnsi="宋体" w:eastAsia="宋体" w:cs="宋体"/>
          <w:color w:val="000000"/>
          <w:sz w:val="24"/>
          <w:szCs w:val="24"/>
        </w:rPr>
        <w:t>5.开标</w:t>
      </w:r>
      <w:bookmarkEnd w:id="221"/>
      <w:bookmarkEnd w:id="222"/>
      <w:bookmarkEnd w:id="223"/>
    </w:p>
    <w:p w14:paraId="2734AF58">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24" w:name="_Toc234841583"/>
      <w:bookmarkStart w:id="225" w:name="_Toc13003"/>
      <w:r>
        <w:rPr>
          <w:rFonts w:hint="eastAsia" w:ascii="宋体" w:hAnsi="宋体" w:eastAsia="宋体" w:cs="宋体"/>
          <w:b/>
          <w:bCs/>
          <w:color w:val="000000"/>
          <w:sz w:val="24"/>
          <w:szCs w:val="24"/>
        </w:rPr>
        <w:t>5.1开标时间和地点</w:t>
      </w:r>
      <w:bookmarkEnd w:id="224"/>
      <w:bookmarkEnd w:id="225"/>
    </w:p>
    <w:p w14:paraId="2B378056">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5.1.1按招标文件规定的时间、地点主持开标。</w:t>
      </w:r>
    </w:p>
    <w:p w14:paraId="0B433405">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5.1.2开标地点：专门设定开标地点，各投标人需到达开标现场。</w:t>
      </w:r>
    </w:p>
    <w:p w14:paraId="2C2F4FF3">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26" w:name="_Toc234841584"/>
      <w:bookmarkStart w:id="227" w:name="_Toc14569"/>
      <w:r>
        <w:rPr>
          <w:rFonts w:hint="eastAsia" w:ascii="宋体" w:hAnsi="宋体" w:eastAsia="宋体" w:cs="宋体"/>
          <w:b/>
          <w:bCs/>
          <w:color w:val="000000"/>
          <w:sz w:val="24"/>
          <w:szCs w:val="24"/>
        </w:rPr>
        <w:t>5.2开标程序</w:t>
      </w:r>
      <w:bookmarkEnd w:id="226"/>
      <w:bookmarkEnd w:id="227"/>
    </w:p>
    <w:p w14:paraId="2E1AF698">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5.2.1开标时查验投标文件封装情况。</w:t>
      </w:r>
    </w:p>
    <w:p w14:paraId="5B72EC79">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5.2.2招标组织单位在开标仪式上，将公布投标人的名称、投标项目名称、投标价格等。</w:t>
      </w:r>
    </w:p>
    <w:p w14:paraId="62E6D431">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28" w:name="_Toc28962"/>
      <w:bookmarkStart w:id="229" w:name="_Toc234841585"/>
      <w:r>
        <w:rPr>
          <w:rFonts w:hint="eastAsia" w:ascii="宋体" w:hAnsi="宋体" w:eastAsia="宋体" w:cs="宋体"/>
          <w:b/>
          <w:bCs/>
          <w:color w:val="000000"/>
          <w:sz w:val="24"/>
          <w:szCs w:val="24"/>
        </w:rPr>
        <w:t>5.3开标异议</w:t>
      </w:r>
      <w:bookmarkEnd w:id="228"/>
      <w:bookmarkEnd w:id="229"/>
      <w:bookmarkStart w:id="230" w:name="_Toc20525"/>
    </w:p>
    <w:p w14:paraId="4C674DC4">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投标人对开标有异议的，应当在开标时当场提出，招标人作出答复。</w:t>
      </w:r>
    </w:p>
    <w:p w14:paraId="321F3C9C">
      <w:pPr>
        <w:pStyle w:val="4"/>
        <w:snapToGrid w:val="0"/>
        <w:spacing w:before="156" w:beforeLines="50" w:after="120" w:line="360" w:lineRule="auto"/>
        <w:ind w:firstLine="482" w:firstLineChars="200"/>
        <w:rPr>
          <w:rFonts w:hint="eastAsia" w:ascii="宋体" w:hAnsi="宋体" w:eastAsia="宋体" w:cs="宋体"/>
          <w:color w:val="000000"/>
          <w:sz w:val="24"/>
          <w:szCs w:val="24"/>
        </w:rPr>
      </w:pPr>
      <w:bookmarkStart w:id="231" w:name="_Toc234841586"/>
      <w:bookmarkStart w:id="232" w:name="_Toc26993"/>
      <w:r>
        <w:rPr>
          <w:rFonts w:hint="eastAsia" w:ascii="宋体" w:hAnsi="宋体" w:eastAsia="宋体" w:cs="宋体"/>
          <w:color w:val="000000"/>
          <w:sz w:val="24"/>
          <w:szCs w:val="24"/>
        </w:rPr>
        <w:t>6.评标</w:t>
      </w:r>
      <w:bookmarkEnd w:id="230"/>
      <w:bookmarkEnd w:id="231"/>
      <w:bookmarkEnd w:id="232"/>
    </w:p>
    <w:p w14:paraId="7364EF6E">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33" w:name="_Toc9624"/>
      <w:bookmarkStart w:id="234" w:name="_Toc234841587"/>
      <w:r>
        <w:rPr>
          <w:rFonts w:hint="eastAsia" w:ascii="宋体" w:hAnsi="宋体" w:eastAsia="宋体" w:cs="宋体"/>
          <w:b/>
          <w:bCs/>
          <w:color w:val="000000"/>
          <w:sz w:val="24"/>
          <w:szCs w:val="24"/>
        </w:rPr>
        <w:t>6.1评标委员会</w:t>
      </w:r>
      <w:bookmarkEnd w:id="233"/>
      <w:bookmarkEnd w:id="234"/>
    </w:p>
    <w:p w14:paraId="02424919">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6.1.1评标由招标人依法组建的评标委员会负责。评标委员会由招标人和招标组织单位熟悉相关业务的代表，以及有关技术、经济等方面的专家组成。评标委员会成员人数以及技术、经济等方面专家的确定方式见投标人须知前附表。</w:t>
      </w:r>
    </w:p>
    <w:p w14:paraId="43FAFA8E">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6.1.2评标委员会成员有下列情形之一的，应当回避：</w:t>
      </w:r>
    </w:p>
    <w:p w14:paraId="0E6AF574">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（1）投标人或投标人主要负责人的近亲属；</w:t>
      </w:r>
    </w:p>
    <w:p w14:paraId="385721C8">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（2）项目主管部门或者行政监督部门的人员；</w:t>
      </w:r>
    </w:p>
    <w:p w14:paraId="01B7C9CE">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（3）与投标人有经济利益关系，可能影响对投标公正评审的；</w:t>
      </w:r>
    </w:p>
    <w:p w14:paraId="02C596A4">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（4）曾因在招标、评</w:t>
      </w:r>
      <w:bookmarkStart w:id="235" w:name="_Toc152045555"/>
      <w:bookmarkStart w:id="236" w:name="_Toc352691499"/>
      <w:bookmarkStart w:id="237" w:name="_Toc300834976"/>
      <w:bookmarkStart w:id="238" w:name="_Toc369531543"/>
      <w:bookmarkStart w:id="239" w:name="_Toc247527580"/>
      <w:bookmarkStart w:id="240" w:name="_Toc6230"/>
      <w:bookmarkStart w:id="241" w:name="_Toc384308237"/>
      <w:bookmarkStart w:id="242" w:name="_Toc361508612"/>
      <w:bookmarkStart w:id="243" w:name="_Toc247513979"/>
      <w:bookmarkStart w:id="244" w:name="_Toc152042331"/>
      <w:bookmarkStart w:id="245" w:name="_Toc144974523"/>
      <w:r>
        <w:rPr>
          <w:rFonts w:hint="eastAsia" w:ascii="宋体" w:hAnsi="宋体" w:cs="宋体"/>
          <w:color w:val="000000"/>
          <w:sz w:val="24"/>
          <w:szCs w:val="24"/>
        </w:rPr>
        <w:t>标以及其他</w:t>
      </w:r>
      <w:bookmarkEnd w:id="235"/>
      <w:bookmarkEnd w:id="236"/>
      <w:bookmarkEnd w:id="237"/>
      <w:bookmarkEnd w:id="238"/>
      <w:bookmarkEnd w:id="239"/>
      <w:bookmarkEnd w:id="240"/>
      <w:bookmarkEnd w:id="241"/>
      <w:bookmarkEnd w:id="242"/>
      <w:bookmarkEnd w:id="243"/>
      <w:bookmarkEnd w:id="244"/>
      <w:bookmarkEnd w:id="245"/>
      <w:r>
        <w:rPr>
          <w:rFonts w:hint="eastAsia" w:ascii="宋体" w:hAnsi="宋体" w:cs="宋体"/>
          <w:color w:val="000000"/>
          <w:sz w:val="24"/>
          <w:szCs w:val="24"/>
        </w:rPr>
        <w:t>与</w:t>
      </w:r>
      <w:bookmarkStart w:id="246" w:name="_Toc361508613"/>
      <w:bookmarkStart w:id="247" w:name="_Toc17703"/>
      <w:bookmarkStart w:id="248" w:name="_Toc384308238"/>
      <w:bookmarkStart w:id="249" w:name="_Toc352691500"/>
      <w:bookmarkStart w:id="250" w:name="_Toc247527581"/>
      <w:bookmarkStart w:id="251" w:name="_Toc369531544"/>
      <w:bookmarkStart w:id="252" w:name="_Toc152042332"/>
      <w:bookmarkStart w:id="253" w:name="_Toc247513980"/>
      <w:bookmarkStart w:id="254" w:name="_Toc144974524"/>
      <w:bookmarkStart w:id="255" w:name="_Toc152045556"/>
      <w:bookmarkStart w:id="256" w:name="_Toc300834977"/>
      <w:r>
        <w:rPr>
          <w:rFonts w:hint="eastAsia" w:ascii="宋体" w:hAnsi="宋体" w:cs="宋体"/>
          <w:color w:val="000000"/>
          <w:sz w:val="24"/>
          <w:szCs w:val="24"/>
        </w:rPr>
        <w:t>招标投标有关活动中从事违法行</w:t>
      </w:r>
      <w:bookmarkEnd w:id="246"/>
      <w:bookmarkEnd w:id="247"/>
      <w:bookmarkEnd w:id="248"/>
      <w:bookmarkEnd w:id="249"/>
      <w:bookmarkEnd w:id="250"/>
      <w:bookmarkEnd w:id="251"/>
      <w:bookmarkEnd w:id="252"/>
      <w:bookmarkEnd w:id="253"/>
      <w:bookmarkEnd w:id="254"/>
      <w:bookmarkEnd w:id="255"/>
      <w:bookmarkEnd w:id="256"/>
      <w:r>
        <w:rPr>
          <w:rFonts w:hint="eastAsia" w:ascii="宋体" w:hAnsi="宋体" w:cs="宋体"/>
          <w:color w:val="000000"/>
          <w:sz w:val="24"/>
          <w:szCs w:val="24"/>
        </w:rPr>
        <w:t>为而受过行政处罚或刑事处罚的；</w:t>
      </w:r>
    </w:p>
    <w:p w14:paraId="7130CAE6">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（5）与投标人有其他利害关系。</w:t>
      </w:r>
    </w:p>
    <w:p w14:paraId="77E4C8AA">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6.1.3评标过程中，评标委员会成员有回避事由、擅离职守或者因健康等原因不能继续评标的，招标人有权更换。被更换的评标委员会成员作出的评审结论无效，由更换后的评标委员会成员重新进行评审。</w:t>
      </w:r>
    </w:p>
    <w:p w14:paraId="1EF328B5">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57" w:name="_Toc28834"/>
      <w:bookmarkStart w:id="258" w:name="_Toc234841588"/>
      <w:r>
        <w:rPr>
          <w:rFonts w:hint="eastAsia" w:ascii="宋体" w:hAnsi="宋体" w:eastAsia="宋体" w:cs="宋体"/>
          <w:b/>
          <w:bCs/>
          <w:color w:val="000000"/>
          <w:sz w:val="24"/>
          <w:szCs w:val="24"/>
        </w:rPr>
        <w:t>6.2评标原则</w:t>
      </w:r>
      <w:bookmarkEnd w:id="257"/>
      <w:bookmarkEnd w:id="258"/>
    </w:p>
    <w:p w14:paraId="716D6079">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评标活动遵循公平、公正、科学和择优的原</w:t>
      </w:r>
      <w:bookmarkStart w:id="259" w:name="_Toc18949"/>
      <w:bookmarkStart w:id="260" w:name="_Toc300834978"/>
      <w:bookmarkStart w:id="261" w:name="_Toc352691501"/>
      <w:bookmarkStart w:id="262" w:name="_Toc247513981"/>
      <w:bookmarkStart w:id="263" w:name="_Toc247527582"/>
      <w:bookmarkStart w:id="264" w:name="_Toc152042333"/>
      <w:bookmarkStart w:id="265" w:name="_Toc144974525"/>
      <w:bookmarkStart w:id="266" w:name="_Toc384308239"/>
      <w:bookmarkStart w:id="267" w:name="_Toc361508614"/>
      <w:bookmarkStart w:id="268" w:name="_Toc152045557"/>
      <w:bookmarkStart w:id="269" w:name="_Toc369531545"/>
      <w:r>
        <w:rPr>
          <w:rFonts w:hint="eastAsia" w:ascii="宋体" w:hAnsi="宋体" w:cs="宋体"/>
          <w:color w:val="000000"/>
          <w:sz w:val="24"/>
          <w:szCs w:val="24"/>
        </w:rPr>
        <w:t>则。</w:t>
      </w:r>
    </w:p>
    <w:p w14:paraId="0C1AEF0E">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70" w:name="_Toc1233"/>
      <w:bookmarkStart w:id="271" w:name="_Toc234841589"/>
      <w:r>
        <w:rPr>
          <w:rFonts w:hint="eastAsia" w:ascii="宋体" w:hAnsi="宋体" w:eastAsia="宋体" w:cs="宋体"/>
          <w:b/>
          <w:bCs/>
          <w:color w:val="000000"/>
          <w:sz w:val="24"/>
          <w:szCs w:val="24"/>
        </w:rPr>
        <w:t>6.3评标</w:t>
      </w:r>
      <w:bookmarkEnd w:id="270"/>
      <w:bookmarkEnd w:id="271"/>
    </w:p>
    <w:p w14:paraId="0051B18C">
      <w:pPr>
        <w:snapToGrid w:val="0"/>
        <w:spacing w:line="360" w:lineRule="auto"/>
        <w:ind w:right="-188" w:firstLine="480" w:firstLineChars="200"/>
        <w:rPr>
          <w:rFonts w:hint="eastAsia" w:ascii="宋体" w:hAnsi="宋体" w:cs="宋体"/>
          <w:sz w:val="24"/>
          <w:szCs w:val="24"/>
        </w:rPr>
      </w:pPr>
      <w:r>
        <w:rPr>
          <w:rFonts w:hint="eastAsia" w:ascii="宋体" w:hAnsi="宋体" w:cs="宋体"/>
          <w:sz w:val="24"/>
          <w:szCs w:val="24"/>
        </w:rPr>
        <w:t>6.3.1评标委员会按照第三章“评标办法”规定的方法、评审因素、标准和程序对投标文件进行评审。第三章“评标办法”没有规定的方法、评审因素和标准，不作为评标依据。</w:t>
      </w:r>
    </w:p>
    <w:p w14:paraId="591509F2">
      <w:pPr>
        <w:snapToGrid w:val="0"/>
        <w:spacing w:line="360" w:lineRule="auto"/>
        <w:ind w:right="-188" w:firstLine="480" w:firstLineChars="200"/>
        <w:rPr>
          <w:rFonts w:hint="eastAsia" w:ascii="宋体" w:hAnsi="宋体" w:cs="宋体"/>
          <w:sz w:val="24"/>
          <w:szCs w:val="24"/>
        </w:rPr>
      </w:pPr>
      <w:bookmarkStart w:id="272" w:name="_Hlk190936887"/>
      <w:r>
        <w:rPr>
          <w:rFonts w:hint="eastAsia" w:ascii="宋体" w:hAnsi="宋体" w:cs="宋体"/>
          <w:sz w:val="24"/>
          <w:szCs w:val="24"/>
        </w:rPr>
        <w:t>6.3.2对价格的计算错误按下述原则修正：</w:t>
      </w:r>
    </w:p>
    <w:p w14:paraId="172B6AB3">
      <w:pPr>
        <w:snapToGrid w:val="0"/>
        <w:spacing w:line="360" w:lineRule="auto"/>
        <w:ind w:right="-188" w:firstLine="480" w:firstLineChars="200"/>
        <w:rPr>
          <w:rFonts w:hint="eastAsia" w:ascii="宋体" w:hAnsi="宋体" w:cs="宋体"/>
          <w:sz w:val="24"/>
          <w:szCs w:val="24"/>
        </w:rPr>
      </w:pPr>
      <w:r>
        <w:rPr>
          <w:rFonts w:hint="eastAsia" w:ascii="宋体" w:hAnsi="宋体" w:cs="宋体"/>
          <w:sz w:val="24"/>
          <w:szCs w:val="24"/>
        </w:rPr>
        <w:t>（1）投标文件中开标一览表内容与投标文件中明细表内容不一致的，以开标一览表为准；</w:t>
      </w:r>
    </w:p>
    <w:p w14:paraId="77A91876">
      <w:pPr>
        <w:snapToGrid w:val="0"/>
        <w:spacing w:line="360" w:lineRule="auto"/>
        <w:ind w:right="-188" w:firstLine="480" w:firstLineChars="200"/>
        <w:rPr>
          <w:rFonts w:hint="eastAsia" w:ascii="宋体" w:hAnsi="宋体" w:cs="宋体"/>
          <w:sz w:val="24"/>
          <w:szCs w:val="24"/>
        </w:rPr>
      </w:pPr>
      <w:r>
        <w:rPr>
          <w:rFonts w:hint="eastAsia" w:ascii="宋体" w:hAnsi="宋体" w:cs="宋体"/>
          <w:sz w:val="24"/>
          <w:szCs w:val="24"/>
        </w:rPr>
        <w:t>（2）如果大写金额和小写金额不一致，应以大写金额为准；</w:t>
      </w:r>
    </w:p>
    <w:p w14:paraId="2D1C52FD">
      <w:pPr>
        <w:snapToGrid w:val="0"/>
        <w:spacing w:line="360" w:lineRule="auto"/>
        <w:ind w:right="-188" w:firstLine="480" w:firstLineChars="200"/>
        <w:rPr>
          <w:rFonts w:hint="eastAsia" w:ascii="宋体" w:hAnsi="宋体" w:cs="宋体"/>
          <w:sz w:val="24"/>
          <w:szCs w:val="24"/>
        </w:rPr>
      </w:pPr>
      <w:r>
        <w:rPr>
          <w:rFonts w:hint="eastAsia" w:ascii="宋体" w:hAnsi="宋体" w:cs="宋体"/>
          <w:sz w:val="24"/>
          <w:szCs w:val="24"/>
        </w:rPr>
        <w:t>（3）如果明细表总价金额与按单价汇总金额不一致，应以单价金额计算结果为准；</w:t>
      </w:r>
    </w:p>
    <w:p w14:paraId="32A891F2">
      <w:pPr>
        <w:snapToGrid w:val="0"/>
        <w:spacing w:line="360" w:lineRule="auto"/>
        <w:ind w:right="-188" w:firstLine="480" w:firstLineChars="200"/>
        <w:rPr>
          <w:rFonts w:hint="eastAsia" w:ascii="宋体" w:hAnsi="宋体" w:cs="宋体"/>
          <w:sz w:val="24"/>
          <w:szCs w:val="24"/>
        </w:rPr>
      </w:pPr>
      <w:r>
        <w:rPr>
          <w:rFonts w:hint="eastAsia" w:ascii="宋体" w:hAnsi="宋体" w:cs="宋体"/>
          <w:sz w:val="24"/>
          <w:szCs w:val="24"/>
        </w:rPr>
        <w:t>（4）单价金额小数点有明显错位的，应以总价为准，并修改单价；</w:t>
      </w:r>
    </w:p>
    <w:p w14:paraId="07F3C92F">
      <w:pPr>
        <w:snapToGrid w:val="0"/>
        <w:spacing w:line="360" w:lineRule="auto"/>
        <w:ind w:right="-188" w:firstLine="480" w:firstLineChars="200"/>
        <w:rPr>
          <w:rFonts w:hint="eastAsia" w:ascii="宋体" w:hAnsi="宋体" w:cs="宋体"/>
          <w:sz w:val="24"/>
          <w:szCs w:val="24"/>
        </w:rPr>
      </w:pPr>
      <w:r>
        <w:rPr>
          <w:rFonts w:hint="eastAsia" w:ascii="宋体" w:hAnsi="宋体" w:cs="宋体"/>
          <w:sz w:val="24"/>
          <w:szCs w:val="24"/>
        </w:rPr>
        <w:t>同时出现两种以上不一致的，按照上述原则的顺序修正。投标人不同意以上修正，将导致投标被否决。</w:t>
      </w:r>
    </w:p>
    <w:p w14:paraId="2E79C281">
      <w:pPr>
        <w:snapToGrid w:val="0"/>
        <w:spacing w:line="360" w:lineRule="auto"/>
        <w:ind w:right="-188" w:firstLine="480" w:firstLineChars="200"/>
        <w:rPr>
          <w:rFonts w:hint="eastAsia" w:ascii="宋体" w:hAnsi="宋体" w:cs="宋体"/>
          <w:sz w:val="24"/>
          <w:szCs w:val="24"/>
        </w:rPr>
      </w:pPr>
      <w:r>
        <w:rPr>
          <w:rFonts w:hint="eastAsia" w:ascii="宋体" w:hAnsi="宋体" w:cs="宋体"/>
          <w:sz w:val="24"/>
          <w:szCs w:val="24"/>
        </w:rPr>
        <w:t>6.3.3投标文件资格性评审及符合性评审审查合格的，进入商务和技术综合评议。有下列情况之一的，按照被否决投标处理：</w:t>
      </w:r>
    </w:p>
    <w:p w14:paraId="10278BB5">
      <w:pPr>
        <w:snapToGrid w:val="0"/>
        <w:spacing w:line="360" w:lineRule="auto"/>
        <w:ind w:right="-188" w:firstLine="482" w:firstLineChars="200"/>
        <w:rPr>
          <w:rFonts w:hint="eastAsia" w:ascii="宋体" w:hAnsi="宋体" w:cs="宋体"/>
          <w:b/>
          <w:bCs/>
          <w:sz w:val="24"/>
          <w:szCs w:val="24"/>
        </w:rPr>
      </w:pPr>
      <w:r>
        <w:rPr>
          <w:rFonts w:hint="eastAsia" w:ascii="宋体" w:hAnsi="宋体" w:cs="宋体"/>
          <w:b/>
          <w:bCs/>
          <w:sz w:val="24"/>
          <w:szCs w:val="24"/>
        </w:rPr>
        <w:t>（1）不符合招标文件第二章“投标人须知”第1.4款中投标人资格要求的；</w:t>
      </w:r>
    </w:p>
    <w:p w14:paraId="5827651C">
      <w:pPr>
        <w:snapToGrid w:val="0"/>
        <w:spacing w:line="360" w:lineRule="auto"/>
        <w:ind w:right="-188" w:firstLine="482" w:firstLineChars="200"/>
        <w:rPr>
          <w:rFonts w:hint="eastAsia" w:ascii="宋体" w:hAnsi="宋体" w:cs="宋体"/>
          <w:b/>
          <w:bCs/>
          <w:sz w:val="24"/>
          <w:szCs w:val="24"/>
        </w:rPr>
      </w:pPr>
      <w:r>
        <w:rPr>
          <w:rFonts w:hint="eastAsia" w:ascii="宋体" w:hAnsi="宋体" w:cs="宋体"/>
          <w:b/>
          <w:bCs/>
          <w:sz w:val="24"/>
          <w:szCs w:val="24"/>
        </w:rPr>
        <w:t>（2）投标人或其制造商与招标人有利害关系可能影响招标公正性的；</w:t>
      </w:r>
    </w:p>
    <w:p w14:paraId="7A5ED283">
      <w:pPr>
        <w:snapToGrid w:val="0"/>
        <w:spacing w:line="360" w:lineRule="auto"/>
        <w:ind w:right="-188" w:firstLine="482" w:firstLineChars="200"/>
        <w:rPr>
          <w:rFonts w:hint="eastAsia" w:ascii="宋体" w:hAnsi="宋体" w:cs="宋体"/>
          <w:b/>
          <w:bCs/>
          <w:sz w:val="24"/>
          <w:szCs w:val="24"/>
        </w:rPr>
      </w:pPr>
      <w:r>
        <w:rPr>
          <w:rFonts w:hint="eastAsia" w:ascii="宋体" w:hAnsi="宋体" w:cs="宋体"/>
          <w:b/>
          <w:bCs/>
          <w:sz w:val="24"/>
          <w:szCs w:val="24"/>
        </w:rPr>
        <w:t>（3）不同投标人单位负责人为同一人或者存在控股、管理关系的；</w:t>
      </w:r>
    </w:p>
    <w:p w14:paraId="22BEE8A6">
      <w:pPr>
        <w:snapToGrid w:val="0"/>
        <w:spacing w:line="360" w:lineRule="auto"/>
        <w:ind w:right="-188" w:firstLine="482" w:firstLineChars="200"/>
        <w:rPr>
          <w:rFonts w:hint="eastAsia" w:ascii="宋体" w:hAnsi="宋体" w:cs="宋体"/>
          <w:b/>
          <w:bCs/>
          <w:sz w:val="24"/>
          <w:szCs w:val="24"/>
        </w:rPr>
      </w:pPr>
      <w:r>
        <w:rPr>
          <w:rFonts w:hint="eastAsia" w:ascii="宋体" w:hAnsi="宋体" w:cs="宋体"/>
          <w:b/>
          <w:bCs/>
          <w:sz w:val="24"/>
          <w:szCs w:val="24"/>
        </w:rPr>
        <w:t>（4）对招标文件要求的关键技术（标注“★”）有偏差、保留或反对的投标的；</w:t>
      </w:r>
    </w:p>
    <w:p w14:paraId="10EFE1EE">
      <w:pPr>
        <w:snapToGrid w:val="0"/>
        <w:spacing w:line="360" w:lineRule="auto"/>
        <w:ind w:right="-188" w:firstLine="482" w:firstLineChars="200"/>
        <w:rPr>
          <w:rFonts w:hint="eastAsia" w:ascii="宋体" w:hAnsi="宋体" w:cs="宋体"/>
          <w:b/>
          <w:bCs/>
          <w:sz w:val="24"/>
          <w:szCs w:val="24"/>
        </w:rPr>
      </w:pPr>
      <w:r>
        <w:rPr>
          <w:rFonts w:hint="eastAsia" w:ascii="宋体" w:hAnsi="宋体" w:cs="宋体"/>
          <w:b/>
          <w:bCs/>
          <w:sz w:val="24"/>
          <w:szCs w:val="24"/>
        </w:rPr>
        <w:t>（5）投标人有串通投标、弄虚作假、行贿等违法行为的；</w:t>
      </w:r>
    </w:p>
    <w:p w14:paraId="5DBB0EB9">
      <w:pPr>
        <w:snapToGrid w:val="0"/>
        <w:spacing w:line="360" w:lineRule="auto"/>
        <w:ind w:right="-188" w:firstLine="482" w:firstLineChars="200"/>
        <w:rPr>
          <w:rFonts w:hint="eastAsia" w:ascii="宋体" w:hAnsi="宋体" w:cs="宋体"/>
          <w:b/>
          <w:bCs/>
          <w:sz w:val="24"/>
          <w:szCs w:val="24"/>
        </w:rPr>
      </w:pPr>
      <w:r>
        <w:rPr>
          <w:rFonts w:hint="eastAsia" w:ascii="宋体" w:hAnsi="宋体" w:cs="宋体"/>
          <w:b/>
          <w:bCs/>
          <w:sz w:val="24"/>
          <w:szCs w:val="24"/>
        </w:rPr>
        <w:t>（6）存在招标文件中规定的否决投标的其它商务条款的；</w:t>
      </w:r>
    </w:p>
    <w:p w14:paraId="6C30AFF0">
      <w:pPr>
        <w:snapToGrid w:val="0"/>
        <w:spacing w:line="360" w:lineRule="auto"/>
        <w:ind w:right="-188" w:firstLine="482" w:firstLineChars="200"/>
        <w:rPr>
          <w:rFonts w:hint="eastAsia" w:ascii="宋体" w:hAnsi="宋体" w:cs="宋体"/>
          <w:b/>
          <w:bCs/>
          <w:sz w:val="24"/>
          <w:szCs w:val="24"/>
        </w:rPr>
      </w:pPr>
      <w:r>
        <w:rPr>
          <w:rFonts w:hint="eastAsia" w:ascii="宋体" w:hAnsi="宋体" w:cs="宋体"/>
          <w:b/>
          <w:bCs/>
          <w:sz w:val="24"/>
          <w:szCs w:val="24"/>
        </w:rPr>
        <w:t>（7）投标人文件机器制作码或文件创建标识码出现一致情况的。</w:t>
      </w:r>
    </w:p>
    <w:bookmarkEnd w:id="272"/>
    <w:p w14:paraId="22DA7723">
      <w:pPr>
        <w:snapToGrid w:val="0"/>
        <w:spacing w:line="360" w:lineRule="auto"/>
        <w:ind w:right="-188" w:firstLine="480" w:firstLineChars="200"/>
        <w:rPr>
          <w:rFonts w:hint="eastAsia" w:ascii="宋体" w:hAnsi="宋体" w:cs="宋体"/>
          <w:sz w:val="24"/>
          <w:szCs w:val="24"/>
        </w:rPr>
      </w:pPr>
      <w:r>
        <w:rPr>
          <w:rFonts w:hint="eastAsia" w:ascii="宋体" w:hAnsi="宋体" w:cs="宋体"/>
          <w:sz w:val="24"/>
          <w:szCs w:val="24"/>
        </w:rPr>
        <w:t>6.3.4投标的澄清</w:t>
      </w:r>
    </w:p>
    <w:p w14:paraId="32193163">
      <w:pPr>
        <w:numPr>
          <w:ilvl w:val="0"/>
          <w:numId w:val="1"/>
        </w:numPr>
        <w:snapToGrid w:val="0"/>
        <w:spacing w:line="360" w:lineRule="auto"/>
        <w:ind w:right="-188" w:firstLine="480" w:firstLineChars="200"/>
        <w:rPr>
          <w:rFonts w:hint="eastAsia" w:ascii="宋体" w:hAnsi="宋体" w:cs="宋体"/>
          <w:sz w:val="24"/>
          <w:szCs w:val="24"/>
        </w:rPr>
      </w:pPr>
      <w:r>
        <w:rPr>
          <w:rFonts w:hint="eastAsia" w:ascii="宋体" w:hAnsi="宋体" w:cs="宋体"/>
          <w:sz w:val="24"/>
          <w:szCs w:val="24"/>
        </w:rPr>
        <w:t>在评标期间，评标委员会有权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14:paraId="0B887B3C">
      <w:pPr>
        <w:numPr>
          <w:ilvl w:val="0"/>
          <w:numId w:val="1"/>
        </w:numPr>
        <w:snapToGrid w:val="0"/>
        <w:spacing w:before="156" w:line="360" w:lineRule="auto"/>
        <w:ind w:right="-188" w:firstLine="480" w:firstLineChars="200"/>
        <w:rPr>
          <w:rFonts w:hint="eastAsia" w:ascii="宋体" w:hAnsi="宋体" w:cs="宋体"/>
          <w:sz w:val="24"/>
          <w:szCs w:val="24"/>
        </w:rPr>
      </w:pPr>
      <w:r>
        <w:rPr>
          <w:rFonts w:hint="eastAsia" w:ascii="宋体" w:hAnsi="宋体" w:cs="宋体"/>
          <w:sz w:val="24"/>
          <w:szCs w:val="24"/>
        </w:rPr>
        <w:t>必要时评标委员会可要求投标人就澄清的问题作书面回答，该书面回答应有投标法定代表人或授权代表的签字或签章，并将作为投标文件的一部分。</w:t>
      </w:r>
    </w:p>
    <w:p w14:paraId="0DEC5F3A">
      <w:pPr>
        <w:numPr>
          <w:ilvl w:val="0"/>
          <w:numId w:val="1"/>
        </w:num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评标委员会采用综合评估评标方法，对所有实质性响应的投标进行综合打分、排序，将按综合评审得分由高到低的顺序对投标人进行评标排序，推荐综合得分最高的前三名为中标候选人。因有效投标不足三个使得投标明显缺乏竞争的，评标委员会可以否决全部投标。</w:t>
      </w:r>
    </w:p>
    <w:p w14:paraId="400DF0EA">
      <w:pPr>
        <w:snapToGrid w:val="0"/>
        <w:spacing w:before="156" w:line="360" w:lineRule="auto"/>
        <w:ind w:right="-188" w:firstLine="480" w:firstLineChars="200"/>
        <w:rPr>
          <w:rFonts w:hint="eastAsia" w:ascii="宋体" w:hAnsi="宋体" w:cs="宋体"/>
          <w:sz w:val="24"/>
          <w:szCs w:val="24"/>
        </w:rPr>
      </w:pPr>
      <w:r>
        <w:rPr>
          <w:rFonts w:hint="eastAsia" w:ascii="宋体" w:hAnsi="宋体" w:cs="宋体"/>
          <w:sz w:val="24"/>
          <w:szCs w:val="24"/>
        </w:rPr>
        <w:t>6.3.5评标过程中有效投标不足三个的，评标委员会应当对有效投标是否仍具有竞争性进行评审。评标委员会认为剩余投标具有竞争性的，应当按照《招标投标法实施条例》第五十三条第一款规定，推荐剩余相应数量的中标候选人，并在评标报告中记载论证过程。</w:t>
      </w:r>
    </w:p>
    <w:p w14:paraId="71E0075D">
      <w:pPr>
        <w:snapToGrid w:val="0"/>
        <w:spacing w:before="156" w:line="360" w:lineRule="auto"/>
        <w:ind w:right="-188" w:firstLine="480" w:firstLineChars="200"/>
        <w:rPr>
          <w:rFonts w:hint="eastAsia" w:ascii="宋体" w:hAnsi="宋体" w:cs="宋体"/>
          <w:sz w:val="24"/>
          <w:szCs w:val="24"/>
        </w:rPr>
      </w:pPr>
      <w:r>
        <w:rPr>
          <w:rFonts w:hint="eastAsia" w:ascii="宋体" w:hAnsi="宋体" w:cs="宋体"/>
          <w:sz w:val="24"/>
          <w:szCs w:val="24"/>
        </w:rPr>
        <w:t>6.3.6评标完成后， 评标委员会应当向招标人提交书面评标报告和中标候选人名单。评标委员会推荐中标候选人的人数见投标人须知前附表。</w:t>
      </w:r>
    </w:p>
    <w:p w14:paraId="3A876A21">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73" w:name="bookmark61"/>
      <w:bookmarkEnd w:id="273"/>
      <w:bookmarkStart w:id="274" w:name="bookmark60"/>
      <w:bookmarkEnd w:id="274"/>
      <w:bookmarkStart w:id="275" w:name="bookmark59"/>
      <w:bookmarkEnd w:id="275"/>
      <w:bookmarkStart w:id="276" w:name="bookmark62"/>
      <w:bookmarkEnd w:id="276"/>
      <w:bookmarkStart w:id="277" w:name="_Toc234841590"/>
      <w:bookmarkStart w:id="278" w:name="_Toc8913"/>
      <w:r>
        <w:rPr>
          <w:rFonts w:hint="eastAsia" w:ascii="宋体" w:hAnsi="宋体" w:eastAsia="宋体" w:cs="宋体"/>
          <w:b/>
          <w:bCs/>
          <w:color w:val="000000"/>
          <w:sz w:val="24"/>
          <w:szCs w:val="24"/>
        </w:rPr>
        <w:t>6.4中标条件</w:t>
      </w:r>
      <w:bookmarkEnd w:id="277"/>
      <w:bookmarkEnd w:id="278"/>
    </w:p>
    <w:p w14:paraId="77FF4AD4">
      <w:pPr>
        <w:snapToGrid w:val="0"/>
        <w:spacing w:before="156" w:line="360" w:lineRule="auto"/>
        <w:ind w:right="-188" w:firstLine="480" w:firstLineChars="200"/>
        <w:rPr>
          <w:rFonts w:hint="eastAsia" w:ascii="宋体" w:hAnsi="宋体" w:cs="宋体"/>
          <w:sz w:val="24"/>
          <w:szCs w:val="24"/>
        </w:rPr>
      </w:pPr>
      <w:r>
        <w:rPr>
          <w:rFonts w:hint="eastAsia" w:ascii="宋体" w:hAnsi="宋体" w:cs="宋体"/>
          <w:sz w:val="24"/>
          <w:szCs w:val="24"/>
        </w:rPr>
        <w:t>6.4.1投标文件符合招标文件要求，通过资格性检查及符合性检查，商务、技术评议合格；</w:t>
      </w:r>
    </w:p>
    <w:p w14:paraId="17E694DD">
      <w:pPr>
        <w:snapToGrid w:val="0"/>
        <w:spacing w:before="156" w:line="360" w:lineRule="auto"/>
        <w:ind w:right="-188" w:firstLine="480" w:firstLineChars="200"/>
        <w:rPr>
          <w:rFonts w:hint="eastAsia" w:ascii="宋体" w:hAnsi="宋体" w:cs="宋体"/>
          <w:sz w:val="24"/>
          <w:szCs w:val="24"/>
        </w:rPr>
      </w:pPr>
      <w:r>
        <w:rPr>
          <w:rFonts w:hint="eastAsia" w:ascii="宋体" w:hAnsi="宋体" w:cs="宋体"/>
          <w:sz w:val="24"/>
          <w:szCs w:val="24"/>
        </w:rPr>
        <w:t>6.4.2综合得分由高到低顺序排列。得分相同时，以报价较低者排名在前；得分及报价均相同的，按技术指标优劣得分排列；</w:t>
      </w:r>
    </w:p>
    <w:p w14:paraId="03E9A0DB">
      <w:pPr>
        <w:snapToGrid w:val="0"/>
        <w:spacing w:before="156" w:line="360" w:lineRule="auto"/>
        <w:ind w:right="-188" w:firstLine="480" w:firstLineChars="200"/>
        <w:rPr>
          <w:rFonts w:hint="eastAsia" w:ascii="宋体" w:hAnsi="宋体" w:cs="宋体"/>
          <w:sz w:val="24"/>
          <w:szCs w:val="24"/>
        </w:rPr>
      </w:pPr>
      <w:r>
        <w:rPr>
          <w:rFonts w:hint="eastAsia" w:ascii="宋体" w:hAnsi="宋体" w:cs="宋体"/>
          <w:sz w:val="24"/>
          <w:szCs w:val="24"/>
        </w:rPr>
        <w:t>6.4.3有良好的合同执行能力；</w:t>
      </w:r>
    </w:p>
    <w:p w14:paraId="34CC985F">
      <w:pPr>
        <w:snapToGrid w:val="0"/>
        <w:spacing w:before="156" w:line="360" w:lineRule="auto"/>
        <w:ind w:right="-188" w:firstLine="480" w:firstLineChars="200"/>
        <w:rPr>
          <w:rFonts w:hint="eastAsia" w:ascii="宋体" w:hAnsi="宋体" w:cs="宋体"/>
          <w:sz w:val="24"/>
          <w:szCs w:val="24"/>
        </w:rPr>
      </w:pPr>
      <w:r>
        <w:rPr>
          <w:rFonts w:hint="eastAsia" w:ascii="宋体" w:hAnsi="宋体" w:cs="宋体"/>
          <w:sz w:val="24"/>
          <w:szCs w:val="24"/>
        </w:rPr>
        <w:t>6.4.4最低报价不作为中标的保证。</w:t>
      </w:r>
    </w:p>
    <w:p w14:paraId="27FE51CD">
      <w:pPr>
        <w:pStyle w:val="5"/>
        <w:snapToGrid w:val="0"/>
        <w:spacing w:before="0" w:after="0" w:line="360" w:lineRule="auto"/>
        <w:ind w:firstLine="482" w:firstLineChars="200"/>
        <w:rPr>
          <w:rFonts w:hint="eastAsia" w:ascii="宋体" w:hAnsi="宋体" w:eastAsia="宋体" w:cs="宋体"/>
          <w:b/>
          <w:bCs/>
          <w:sz w:val="24"/>
          <w:szCs w:val="24"/>
        </w:rPr>
      </w:pPr>
      <w:bookmarkStart w:id="279" w:name="_Toc18905"/>
      <w:bookmarkStart w:id="280" w:name="_Toc234841591"/>
      <w:r>
        <w:rPr>
          <w:rFonts w:hint="eastAsia" w:ascii="宋体" w:hAnsi="宋体" w:eastAsia="宋体" w:cs="宋体"/>
          <w:b/>
          <w:bCs/>
          <w:color w:val="000000"/>
          <w:sz w:val="24"/>
          <w:szCs w:val="24"/>
        </w:rPr>
        <w:t>6.5评标过程保密</w:t>
      </w:r>
      <w:bookmarkEnd w:id="279"/>
      <w:bookmarkEnd w:id="280"/>
    </w:p>
    <w:p w14:paraId="6294DE6B">
      <w:pPr>
        <w:snapToGrid w:val="0"/>
        <w:spacing w:before="156" w:line="360" w:lineRule="auto"/>
        <w:ind w:right="-188" w:firstLine="480" w:firstLineChars="200"/>
        <w:rPr>
          <w:rFonts w:hint="eastAsia" w:ascii="宋体" w:hAnsi="宋体" w:cs="宋体"/>
          <w:sz w:val="24"/>
          <w:szCs w:val="24"/>
        </w:rPr>
      </w:pPr>
      <w:r>
        <w:rPr>
          <w:rFonts w:hint="eastAsia" w:ascii="宋体" w:hAnsi="宋体" w:cs="宋体"/>
          <w:sz w:val="24"/>
          <w:szCs w:val="24"/>
        </w:rPr>
        <w:t>6.5.1从开标之日起，到确定中标人为止，凡是属于审查、澄清、评价和比较投标的有关资料以及授标意向等，评标委员会成员及与评标活动有关的工作人员均不得向投标人或其他无关的人员透露；</w:t>
      </w:r>
    </w:p>
    <w:p w14:paraId="04258A83">
      <w:pPr>
        <w:snapToGrid w:val="0"/>
        <w:spacing w:before="156" w:line="360" w:lineRule="auto"/>
        <w:ind w:right="-188" w:firstLine="482" w:firstLineChars="200"/>
        <w:rPr>
          <w:rFonts w:hint="eastAsia" w:ascii="宋体" w:hAnsi="宋体" w:cs="宋体"/>
          <w:b/>
          <w:bCs/>
          <w:sz w:val="24"/>
          <w:szCs w:val="24"/>
        </w:rPr>
      </w:pPr>
      <w:r>
        <w:rPr>
          <w:rFonts w:hint="eastAsia" w:ascii="宋体" w:hAnsi="宋体" w:cs="宋体"/>
          <w:b/>
          <w:bCs/>
          <w:sz w:val="24"/>
          <w:szCs w:val="24"/>
        </w:rPr>
        <w:t>6.5.2★在评标期间，投标人企图影响评标委员会的任何活动，将导致投标被否决，并承担相应的法律责任。</w:t>
      </w:r>
    </w:p>
    <w:bookmarkEnd w:id="259"/>
    <w:bookmarkEnd w:id="260"/>
    <w:bookmarkEnd w:id="261"/>
    <w:bookmarkEnd w:id="262"/>
    <w:bookmarkEnd w:id="263"/>
    <w:bookmarkEnd w:id="264"/>
    <w:bookmarkEnd w:id="265"/>
    <w:bookmarkEnd w:id="266"/>
    <w:bookmarkEnd w:id="267"/>
    <w:bookmarkEnd w:id="268"/>
    <w:bookmarkEnd w:id="269"/>
    <w:p w14:paraId="2F3F7CB0">
      <w:pPr>
        <w:pStyle w:val="4"/>
        <w:snapToGrid w:val="0"/>
        <w:spacing w:before="156" w:beforeLines="50" w:after="120" w:line="360" w:lineRule="auto"/>
        <w:ind w:firstLine="482" w:firstLineChars="200"/>
        <w:rPr>
          <w:rFonts w:hint="eastAsia" w:ascii="宋体" w:hAnsi="宋体" w:eastAsia="宋体" w:cs="宋体"/>
          <w:color w:val="000000"/>
          <w:sz w:val="24"/>
          <w:szCs w:val="24"/>
        </w:rPr>
      </w:pPr>
      <w:bookmarkStart w:id="281" w:name="_Toc234841592"/>
      <w:bookmarkStart w:id="282" w:name="_Toc11771"/>
      <w:bookmarkStart w:id="283" w:name="_Toc24465"/>
      <w:r>
        <w:rPr>
          <w:rFonts w:hint="eastAsia" w:ascii="宋体" w:hAnsi="宋体" w:eastAsia="宋体" w:cs="宋体"/>
          <w:color w:val="000000"/>
          <w:sz w:val="24"/>
          <w:szCs w:val="24"/>
        </w:rPr>
        <w:t>7.合同授予</w:t>
      </w:r>
      <w:bookmarkEnd w:id="281"/>
      <w:bookmarkEnd w:id="282"/>
      <w:bookmarkEnd w:id="283"/>
    </w:p>
    <w:p w14:paraId="319F2F26">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84" w:name="_Toc234841593"/>
      <w:bookmarkStart w:id="285" w:name="_Toc5162"/>
      <w:r>
        <w:rPr>
          <w:rFonts w:hint="eastAsia" w:ascii="宋体" w:hAnsi="宋体" w:eastAsia="宋体" w:cs="宋体"/>
          <w:b/>
          <w:bCs/>
          <w:color w:val="000000"/>
          <w:sz w:val="24"/>
          <w:szCs w:val="24"/>
        </w:rPr>
        <w:t>7.1中标候选人公示</w:t>
      </w:r>
      <w:bookmarkEnd w:id="284"/>
      <w:bookmarkEnd w:id="285"/>
    </w:p>
    <w:p w14:paraId="42E09C05">
      <w:pPr>
        <w:snapToGrid w:val="0"/>
        <w:spacing w:line="360" w:lineRule="auto"/>
        <w:ind w:firstLine="480" w:firstLineChars="200"/>
        <w:rPr>
          <w:rStyle w:val="49"/>
          <w:rFonts w:hint="eastAsia" w:ascii="宋体" w:hAnsi="宋体" w:cs="宋体"/>
        </w:rPr>
      </w:pPr>
      <w:bookmarkStart w:id="286" w:name="_Toc4750"/>
      <w:r>
        <w:rPr>
          <w:rFonts w:hint="eastAsia" w:ascii="宋体" w:hAnsi="宋体" w:cs="宋体"/>
          <w:sz w:val="24"/>
          <w:szCs w:val="24"/>
        </w:rPr>
        <w:t>按照投标人须知前附表规定的公示媒介和期限公示中标候选人，公示期不得少于3日。其中依法必须进行招标的项目，招标人在收到评标报告之日起3日内公示。</w:t>
      </w:r>
      <w:bookmarkEnd w:id="286"/>
    </w:p>
    <w:p w14:paraId="3DCE5624">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87" w:name="_Toc234841594"/>
      <w:bookmarkStart w:id="288" w:name="OLE_LINK17"/>
      <w:r>
        <w:rPr>
          <w:rFonts w:hint="eastAsia" w:ascii="宋体" w:hAnsi="宋体" w:eastAsia="宋体" w:cs="宋体"/>
          <w:b/>
          <w:bCs/>
          <w:color w:val="000000"/>
          <w:sz w:val="24"/>
          <w:szCs w:val="24"/>
        </w:rPr>
        <w:t>7.2评标结果异议</w:t>
      </w:r>
      <w:bookmarkEnd w:id="287"/>
    </w:p>
    <w:bookmarkEnd w:id="288"/>
    <w:p w14:paraId="2FCB7341">
      <w:pPr>
        <w:adjustRightInd w:val="0"/>
        <w:snapToGrid w:val="0"/>
        <w:spacing w:line="360" w:lineRule="auto"/>
        <w:ind w:firstLine="480" w:firstLineChars="200"/>
        <w:rPr>
          <w:rFonts w:hint="eastAsia" w:ascii="宋体" w:hAnsi="宋体" w:cs="宋体"/>
          <w:sz w:val="24"/>
          <w:szCs w:val="24"/>
        </w:rPr>
      </w:pPr>
      <w:bookmarkStart w:id="289" w:name="_Toc2697"/>
      <w:r>
        <w:rPr>
          <w:rFonts w:hint="eastAsia" w:ascii="宋体" w:hAnsi="宋体" w:cs="宋体"/>
          <w:sz w:val="24"/>
          <w:szCs w:val="24"/>
        </w:rPr>
        <w:t>投标人或者其他利害关系人对评标结果有异议的，应当在中标候选人公示期间通过电话、邮件方式提交异议函和必要的证明材料。异议函应当包括下列内容：</w:t>
      </w:r>
    </w:p>
    <w:p w14:paraId="2B1145BA">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（一）提出异议主体的名称、地址、联系人及联系电话；</w:t>
      </w:r>
    </w:p>
    <w:p w14:paraId="50ACC47D">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（二）异议项目的名称、编号；</w:t>
      </w:r>
    </w:p>
    <w:p w14:paraId="0EFADA09">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（三）具体、明确的异议事项和与异议事项相关的请求；</w:t>
      </w:r>
    </w:p>
    <w:p w14:paraId="488B50F4">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（四）事实依据；</w:t>
      </w:r>
    </w:p>
    <w:p w14:paraId="23AD77A2">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（五）必要的法律依据；</w:t>
      </w:r>
    </w:p>
    <w:p w14:paraId="50D35745">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（六）提出异议的日期。</w:t>
      </w:r>
    </w:p>
    <w:p w14:paraId="56C7CE9A">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异议函应当由法定代表人（主要负责人），或者其授权代表签字或者盖章，并加盖公章。</w:t>
      </w:r>
    </w:p>
    <w:p w14:paraId="4A4DD04C">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以联合体形式参加招标的，其异议应当由组成联合体的所有投标人共同提出。</w:t>
      </w:r>
    </w:p>
    <w:p w14:paraId="263CD219">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招标人将在收到异议之日起3日内作出答复；作出答复前，将暂停招标投标活动。</w:t>
      </w:r>
    </w:p>
    <w:p w14:paraId="0654BE6F">
      <w:pPr>
        <w:adjustRightInd w:val="0"/>
        <w:snapToGrid w:val="0"/>
        <w:spacing w:line="360" w:lineRule="auto"/>
        <w:ind w:firstLine="480" w:firstLineChars="200"/>
        <w:rPr>
          <w:rFonts w:hint="eastAsia" w:ascii="宋体" w:hAnsi="宋体" w:cs="宋体"/>
        </w:rPr>
      </w:pPr>
      <w:r>
        <w:rPr>
          <w:rFonts w:hint="eastAsia" w:ascii="宋体" w:hAnsi="宋体" w:cs="宋体"/>
          <w:color w:val="000000"/>
          <w:sz w:val="24"/>
          <w:szCs w:val="24"/>
        </w:rPr>
        <w:t>异议人以同一事实和理由再次提出异议的，招标人及招标代理机构将不再受理。异议人可以向招标人的招标管理部门或依法向有关行政监督部门投诉。</w:t>
      </w:r>
    </w:p>
    <w:p w14:paraId="7C1A6862">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90" w:name="_Toc234841595"/>
      <w:r>
        <w:rPr>
          <w:rFonts w:hint="eastAsia" w:ascii="宋体" w:hAnsi="宋体" w:eastAsia="宋体" w:cs="宋体"/>
          <w:b/>
          <w:bCs/>
          <w:color w:val="000000"/>
          <w:sz w:val="24"/>
          <w:szCs w:val="24"/>
        </w:rPr>
        <w:t>7.3中标候选人履约能力审查</w:t>
      </w:r>
      <w:bookmarkEnd w:id="289"/>
      <w:r>
        <w:rPr>
          <w:rFonts w:hint="eastAsia" w:ascii="宋体" w:hAnsi="宋体" w:eastAsia="宋体" w:cs="宋体"/>
          <w:b/>
          <w:bCs/>
          <w:color w:val="000000"/>
          <w:sz w:val="24"/>
          <w:szCs w:val="24"/>
        </w:rPr>
        <w:t>。</w:t>
      </w:r>
      <w:bookmarkEnd w:id="290"/>
    </w:p>
    <w:p w14:paraId="1C23836C">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中标候选人的经营、财务状况发生较大变化或存在违法行为，招标人认为可能影响其履约能力的，将在发出中标通知书前提请原评标委员会按照招标文件规定的标准和方法进行审查确认。</w:t>
      </w:r>
    </w:p>
    <w:p w14:paraId="1975779D">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91" w:name="_Toc234841596"/>
      <w:bookmarkStart w:id="292" w:name="_Toc12821"/>
      <w:r>
        <w:rPr>
          <w:rFonts w:hint="eastAsia" w:ascii="宋体" w:hAnsi="宋体" w:eastAsia="宋体" w:cs="宋体"/>
          <w:b/>
          <w:bCs/>
          <w:color w:val="000000"/>
          <w:sz w:val="24"/>
          <w:szCs w:val="24"/>
        </w:rPr>
        <w:t>7.4定标</w:t>
      </w:r>
      <w:bookmarkEnd w:id="291"/>
      <w:bookmarkEnd w:id="292"/>
    </w:p>
    <w:p w14:paraId="4A7A9069">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按照投标人须知前附表的规定，招标人或招标人授权的评标委员会依法确定中标人。国有资金占控股或者主导地位的依法必须进行招标的项目，招标人应当确定排名第一的中标候选人为中标人。排名第一的中标候选人放弃中标、因不可抗力不能履行合同、不按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B02E5D5">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293" w:name="_Toc234841597"/>
      <w:bookmarkStart w:id="294" w:name="_Toc4643"/>
      <w:r>
        <w:rPr>
          <w:rFonts w:hint="eastAsia" w:ascii="宋体" w:hAnsi="宋体" w:eastAsia="宋体" w:cs="宋体"/>
          <w:b/>
          <w:bCs/>
          <w:color w:val="000000"/>
          <w:sz w:val="24"/>
          <w:szCs w:val="24"/>
        </w:rPr>
        <w:t>7.5中标通知</w:t>
      </w:r>
      <w:bookmarkEnd w:id="293"/>
      <w:bookmarkEnd w:id="294"/>
    </w:p>
    <w:p w14:paraId="1938067B">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7.5.1在本章第3.3款规定的投标有效期内，招标人以网页公告形式向中标人发出中标</w:t>
      </w:r>
      <w:bookmarkStart w:id="295" w:name="_Toc5668"/>
      <w:bookmarkStart w:id="296" w:name="_Toc361508619"/>
      <w:bookmarkStart w:id="297" w:name="_Toc300834983"/>
      <w:bookmarkStart w:id="298" w:name="_Toc384308244"/>
      <w:bookmarkStart w:id="299" w:name="_Toc352691506"/>
      <w:bookmarkStart w:id="300" w:name="_Toc369531550"/>
      <w:r>
        <w:rPr>
          <w:rFonts w:hint="eastAsia" w:ascii="宋体" w:hAnsi="宋体" w:cs="宋体"/>
          <w:color w:val="000000"/>
          <w:sz w:val="24"/>
          <w:szCs w:val="24"/>
        </w:rPr>
        <w:t>通知书</w:t>
      </w:r>
      <w:bookmarkEnd w:id="295"/>
      <w:bookmarkEnd w:id="296"/>
      <w:bookmarkEnd w:id="297"/>
      <w:bookmarkEnd w:id="298"/>
      <w:bookmarkEnd w:id="299"/>
      <w:bookmarkEnd w:id="300"/>
      <w:r>
        <w:rPr>
          <w:rFonts w:hint="eastAsia" w:ascii="宋体" w:hAnsi="宋体" w:cs="宋体"/>
          <w:color w:val="000000"/>
          <w:sz w:val="24"/>
          <w:szCs w:val="24"/>
        </w:rPr>
        <w:t>。。</w:t>
      </w:r>
    </w:p>
    <w:p w14:paraId="155D57F4">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7.5.2招标组织单位和招标人不对投标人未中标原因做出解释。</w:t>
      </w:r>
    </w:p>
    <w:p w14:paraId="3903F91E">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301" w:name="_Toc234841598"/>
      <w:bookmarkStart w:id="302" w:name="_Toc7766"/>
      <w:r>
        <w:rPr>
          <w:rFonts w:hint="eastAsia" w:ascii="宋体" w:hAnsi="宋体" w:eastAsia="宋体" w:cs="宋体"/>
          <w:b/>
          <w:bCs/>
          <w:color w:val="000000"/>
          <w:sz w:val="24"/>
          <w:szCs w:val="24"/>
        </w:rPr>
        <w:t>7.6履约保证金</w:t>
      </w:r>
      <w:bookmarkEnd w:id="301"/>
      <w:bookmarkEnd w:id="302"/>
    </w:p>
    <w:p w14:paraId="6878C6B1">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7.6.1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14:paraId="7C6B697C">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7.6.2中标人不能按本章第7.6.1项要求提交履约保证金的，视为放弃中标，其投标保证金不予退还，给招标人造成的损失超过投标保证金数额的，中标人还应当对超过部分予以赔偿。</w:t>
      </w:r>
    </w:p>
    <w:p w14:paraId="3FBABD8C">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303" w:name="_Toc234841599"/>
      <w:bookmarkStart w:id="304" w:name="_Toc9049"/>
      <w:r>
        <w:rPr>
          <w:rFonts w:hint="eastAsia" w:ascii="宋体" w:hAnsi="宋体" w:eastAsia="宋体" w:cs="宋体"/>
          <w:b/>
          <w:bCs/>
          <w:color w:val="000000"/>
          <w:sz w:val="24"/>
          <w:szCs w:val="24"/>
        </w:rPr>
        <w:t>7.7签订合同</w:t>
      </w:r>
      <w:bookmarkEnd w:id="303"/>
      <w:bookmarkEnd w:id="304"/>
    </w:p>
    <w:p w14:paraId="7A06754E">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7.7.1招标人和中标人应当在中标通知书发出之日起30日内，根据招标文件和中标人的投标文件订立书面合同。中标人</w:t>
      </w:r>
      <w:r>
        <w:rPr>
          <w:rFonts w:hint="eastAsia" w:ascii="宋体" w:hAnsi="宋体" w:cs="宋体"/>
          <w:sz w:val="24"/>
          <w:szCs w:val="24"/>
        </w:rPr>
        <w:t>无正当理由拒签合同，在签订合同时向招标人提出附加条件，或者不按照招标文件要求提交履约保证金的</w:t>
      </w:r>
      <w:r>
        <w:rPr>
          <w:rFonts w:hint="eastAsia" w:ascii="宋体" w:hAnsi="宋体" w:cs="宋体"/>
          <w:color w:val="000000"/>
          <w:sz w:val="24"/>
          <w:szCs w:val="24"/>
        </w:rPr>
        <w:t>，招标人取消其中标资格，其投标保证金不予退还；给招标人造成的损失超过投标保证金数额的，中标人还应当对超过部分予以赔偿。</w:t>
      </w:r>
    </w:p>
    <w:p w14:paraId="64CF1C2F">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7.7.2发出中标通知书后，招标人无正当理由拒签合同，或者</w:t>
      </w:r>
      <w:r>
        <w:rPr>
          <w:rFonts w:hint="eastAsia" w:ascii="宋体" w:hAnsi="宋体" w:cs="宋体"/>
          <w:sz w:val="24"/>
          <w:szCs w:val="24"/>
        </w:rPr>
        <w:t>在签订合同时向中标人</w:t>
      </w:r>
      <w:r>
        <w:rPr>
          <w:rFonts w:hint="eastAsia" w:ascii="宋体" w:hAnsi="宋体" w:cs="宋体"/>
          <w:color w:val="000000"/>
          <w:sz w:val="24"/>
          <w:szCs w:val="24"/>
        </w:rPr>
        <w:t>提出附加条件的，招标人向中标人退还投标保证金；给中标人造成损失的，还应当赔偿损失。</w:t>
      </w:r>
    </w:p>
    <w:p w14:paraId="787911CF">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7.7.3联合体中标的，联合体各方应当共同与招标人签订合同，就中标项目向招标人承担连带责任。</w:t>
      </w:r>
    </w:p>
    <w:p w14:paraId="57AD3120">
      <w:pPr>
        <w:pStyle w:val="4"/>
        <w:snapToGrid w:val="0"/>
        <w:spacing w:before="156" w:beforeLines="50" w:after="120" w:line="360" w:lineRule="auto"/>
        <w:ind w:firstLine="482" w:firstLineChars="200"/>
        <w:rPr>
          <w:rFonts w:hint="eastAsia" w:ascii="宋体" w:hAnsi="宋体" w:eastAsia="宋体" w:cs="宋体"/>
          <w:color w:val="000000"/>
          <w:sz w:val="24"/>
          <w:szCs w:val="24"/>
        </w:rPr>
      </w:pPr>
      <w:bookmarkStart w:id="305" w:name="_Toc24067"/>
      <w:bookmarkStart w:id="306" w:name="_Toc361508627"/>
      <w:bookmarkStart w:id="307" w:name="_Toc384308252"/>
      <w:bookmarkStart w:id="308" w:name="_Toc234841600"/>
      <w:bookmarkStart w:id="309" w:name="_Toc19306"/>
      <w:bookmarkStart w:id="310" w:name="_Toc4862"/>
      <w:bookmarkStart w:id="311" w:name="_Toc247513992"/>
      <w:bookmarkStart w:id="312" w:name="_Toc300834991"/>
      <w:bookmarkStart w:id="313" w:name="_Toc247527593"/>
      <w:bookmarkStart w:id="314" w:name="_Toc144974536"/>
      <w:bookmarkStart w:id="315" w:name="_Toc152042344"/>
      <w:bookmarkStart w:id="316" w:name="_Toc152045568"/>
      <w:r>
        <w:rPr>
          <w:rFonts w:hint="eastAsia" w:ascii="宋体" w:hAnsi="宋体" w:eastAsia="宋体" w:cs="宋体"/>
          <w:color w:val="000000"/>
          <w:sz w:val="24"/>
          <w:szCs w:val="24"/>
        </w:rPr>
        <w:t>8.</w:t>
      </w:r>
      <w:bookmarkEnd w:id="305"/>
      <w:bookmarkEnd w:id="306"/>
      <w:bookmarkEnd w:id="307"/>
      <w:r>
        <w:rPr>
          <w:rFonts w:hint="eastAsia" w:ascii="宋体" w:hAnsi="宋体" w:eastAsia="宋体" w:cs="宋体"/>
          <w:color w:val="000000"/>
          <w:sz w:val="24"/>
          <w:szCs w:val="24"/>
        </w:rPr>
        <w:t>纪律和监督</w:t>
      </w:r>
      <w:bookmarkEnd w:id="308"/>
      <w:bookmarkEnd w:id="309"/>
      <w:bookmarkEnd w:id="310"/>
    </w:p>
    <w:p w14:paraId="2A428D71">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317" w:name="_Toc21014"/>
      <w:bookmarkStart w:id="318" w:name="_Toc234841601"/>
      <w:r>
        <w:rPr>
          <w:rFonts w:hint="eastAsia" w:ascii="宋体" w:hAnsi="宋体" w:eastAsia="宋体" w:cs="宋体"/>
          <w:b/>
          <w:bCs/>
          <w:color w:val="000000"/>
          <w:sz w:val="24"/>
          <w:szCs w:val="24"/>
        </w:rPr>
        <w:t>8.1对招标人的纪律要求</w:t>
      </w:r>
      <w:bookmarkEnd w:id="317"/>
      <w:bookmarkEnd w:id="318"/>
    </w:p>
    <w:p w14:paraId="5638E258">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招标人不得泄露招标投标活动中应当保密的情况和资料，不得与投标人串通损害国家利益、社会公共利益或者他人合法权益。</w:t>
      </w:r>
    </w:p>
    <w:p w14:paraId="5F502FF2">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319" w:name="_Toc5351"/>
      <w:bookmarkStart w:id="320" w:name="_Toc234841602"/>
      <w:r>
        <w:rPr>
          <w:rFonts w:hint="eastAsia" w:ascii="宋体" w:hAnsi="宋体" w:eastAsia="宋体" w:cs="宋体"/>
          <w:b/>
          <w:bCs/>
          <w:color w:val="000000"/>
          <w:sz w:val="24"/>
          <w:szCs w:val="24"/>
        </w:rPr>
        <w:t>8.2对投标人的纪律要求</w:t>
      </w:r>
      <w:bookmarkEnd w:id="319"/>
      <w:bookmarkEnd w:id="320"/>
    </w:p>
    <w:p w14:paraId="224C38EC">
      <w:pPr>
        <w:snapToGrid w:val="0"/>
        <w:spacing w:line="360" w:lineRule="auto"/>
        <w:ind w:firstLine="480" w:firstLineChars="200"/>
        <w:rPr>
          <w:rFonts w:hint="eastAsia" w:ascii="宋体" w:hAnsi="宋体" w:cs="宋体"/>
          <w:b/>
          <w:bCs/>
          <w:color w:val="000000"/>
          <w:sz w:val="24"/>
          <w:szCs w:val="24"/>
        </w:rPr>
      </w:pPr>
      <w:r>
        <w:rPr>
          <w:rFonts w:hint="eastAsia" w:ascii="宋体" w:hAnsi="宋体" w:cs="宋体"/>
          <w:color w:val="000000"/>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1307FB0">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321" w:name="_Toc234841603"/>
      <w:bookmarkStart w:id="322" w:name="_Toc3493"/>
      <w:r>
        <w:rPr>
          <w:rFonts w:hint="eastAsia" w:ascii="宋体" w:hAnsi="宋体" w:eastAsia="宋体" w:cs="宋体"/>
          <w:b/>
          <w:bCs/>
          <w:color w:val="000000"/>
          <w:sz w:val="24"/>
          <w:szCs w:val="24"/>
        </w:rPr>
        <w:t>8.3对评标委员会成员的纪律要求</w:t>
      </w:r>
      <w:bookmarkEnd w:id="321"/>
      <w:bookmarkEnd w:id="322"/>
    </w:p>
    <w:p w14:paraId="1C9F677E">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评标委员会成员不得收受他人的财物或者其他好处，不得向他人透露对投标文件的评审</w:t>
      </w:r>
      <w:bookmarkStart w:id="323" w:name="_Toc13644"/>
      <w:bookmarkStart w:id="324" w:name="_Toc369531559"/>
      <w:bookmarkStart w:id="325" w:name="_Toc384308253"/>
      <w:bookmarkStart w:id="326" w:name="_Toc352691515"/>
      <w:bookmarkStart w:id="327" w:name="_Toc361508628"/>
      <w:r>
        <w:rPr>
          <w:rFonts w:hint="eastAsia" w:ascii="宋体" w:hAnsi="宋体" w:cs="宋体"/>
          <w:color w:val="000000"/>
          <w:sz w:val="24"/>
          <w:szCs w:val="24"/>
        </w:rPr>
        <w:t>和比较、中标候选人</w:t>
      </w:r>
      <w:bookmarkEnd w:id="311"/>
      <w:bookmarkEnd w:id="312"/>
      <w:bookmarkEnd w:id="313"/>
      <w:bookmarkEnd w:id="314"/>
      <w:bookmarkEnd w:id="315"/>
      <w:bookmarkEnd w:id="316"/>
      <w:bookmarkEnd w:id="323"/>
      <w:bookmarkEnd w:id="324"/>
      <w:bookmarkEnd w:id="325"/>
      <w:bookmarkEnd w:id="326"/>
      <w:bookmarkEnd w:id="327"/>
      <w:r>
        <w:rPr>
          <w:rFonts w:hint="eastAsia" w:ascii="宋体" w:hAnsi="宋体" w:cs="宋体"/>
          <w:color w:val="000000"/>
          <w:sz w:val="24"/>
          <w:szCs w:val="24"/>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2A521D79">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328" w:name="_Toc234841604"/>
      <w:bookmarkStart w:id="329" w:name="_Toc20173"/>
      <w:r>
        <w:rPr>
          <w:rFonts w:hint="eastAsia" w:ascii="宋体" w:hAnsi="宋体" w:eastAsia="宋体" w:cs="宋体"/>
          <w:b/>
          <w:bCs/>
          <w:color w:val="000000"/>
          <w:sz w:val="24"/>
          <w:szCs w:val="24"/>
        </w:rPr>
        <w:t>8.4对与评标活动有关的工作人员的纪律要求</w:t>
      </w:r>
      <w:bookmarkEnd w:id="328"/>
      <w:bookmarkEnd w:id="329"/>
    </w:p>
    <w:p w14:paraId="2B41767D">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与评标活动有关的工作人员不得收受他人的财物或者其他好处，不得向他人透露对投标文件</w:t>
      </w:r>
      <w:bookmarkStart w:id="330" w:name="_Toc19429"/>
      <w:bookmarkStart w:id="331" w:name="_Toc352691516"/>
      <w:bookmarkStart w:id="332" w:name="_Toc152042345"/>
      <w:bookmarkStart w:id="333" w:name="_Toc247527594"/>
      <w:bookmarkStart w:id="334" w:name="_Toc361508629"/>
      <w:bookmarkStart w:id="335" w:name="_Toc144974537"/>
      <w:bookmarkStart w:id="336" w:name="_Toc384308254"/>
      <w:bookmarkStart w:id="337" w:name="_Toc247513993"/>
      <w:bookmarkStart w:id="338" w:name="_Toc369531560"/>
      <w:bookmarkStart w:id="339" w:name="_Toc152045569"/>
      <w:bookmarkStart w:id="340" w:name="_Toc300834992"/>
      <w:r>
        <w:rPr>
          <w:rFonts w:hint="eastAsia" w:ascii="宋体" w:hAnsi="宋体" w:cs="宋体"/>
          <w:color w:val="000000"/>
          <w:sz w:val="24"/>
          <w:szCs w:val="24"/>
        </w:rPr>
        <w:t>的评审和比较、中标</w:t>
      </w:r>
      <w:bookmarkEnd w:id="330"/>
      <w:bookmarkEnd w:id="331"/>
      <w:bookmarkEnd w:id="332"/>
      <w:bookmarkEnd w:id="333"/>
      <w:bookmarkEnd w:id="334"/>
      <w:bookmarkEnd w:id="335"/>
      <w:bookmarkEnd w:id="336"/>
      <w:bookmarkEnd w:id="337"/>
      <w:bookmarkEnd w:id="338"/>
      <w:bookmarkEnd w:id="339"/>
      <w:bookmarkEnd w:id="340"/>
      <w:r>
        <w:rPr>
          <w:rFonts w:hint="eastAsia" w:ascii="宋体" w:hAnsi="宋体" w:cs="宋体"/>
          <w:color w:val="000000"/>
          <w:sz w:val="24"/>
          <w:szCs w:val="24"/>
        </w:rPr>
        <w:t>候选人的推荐情况以及评标有关的其他情况。在评标活动中，与评标活动有关的工作人员不得擅离职守，影响评标程序正常进行。</w:t>
      </w:r>
    </w:p>
    <w:p w14:paraId="096B507C">
      <w:pPr>
        <w:pStyle w:val="5"/>
        <w:snapToGrid w:val="0"/>
        <w:spacing w:before="0" w:after="0" w:line="360" w:lineRule="auto"/>
        <w:ind w:firstLine="482" w:firstLineChars="200"/>
        <w:rPr>
          <w:rFonts w:hint="eastAsia" w:ascii="宋体" w:hAnsi="宋体" w:eastAsia="宋体" w:cs="宋体"/>
          <w:b/>
          <w:bCs/>
          <w:color w:val="000000"/>
          <w:sz w:val="24"/>
          <w:szCs w:val="24"/>
        </w:rPr>
      </w:pPr>
      <w:bookmarkStart w:id="341" w:name="_Toc31837"/>
      <w:bookmarkStart w:id="342" w:name="_Toc234841605"/>
      <w:r>
        <w:rPr>
          <w:rFonts w:hint="eastAsia" w:ascii="宋体" w:hAnsi="宋体" w:eastAsia="宋体" w:cs="宋体"/>
          <w:b/>
          <w:bCs/>
          <w:color w:val="000000"/>
          <w:sz w:val="24"/>
          <w:szCs w:val="24"/>
        </w:rPr>
        <w:t>8.5投诉</w:t>
      </w:r>
      <w:bookmarkEnd w:id="341"/>
      <w:bookmarkEnd w:id="342"/>
    </w:p>
    <w:p w14:paraId="74FB6BED">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8.5.1投标人或者其他利害关系人认为招标投标活动不符合法律、行政法规规定的，可以自知道或者应当知道之日起10日内向招标人的招标管理部门和有关行政监督部门投诉。投诉应当有明确的请求和必要的证明材料。</w:t>
      </w:r>
    </w:p>
    <w:p w14:paraId="6C685CDB">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8.5.2投标人或者其他利害关系人对招标文件、开标和评标结果提出投诉的，应当按照投标人须知第2.4款、第5.3款和第7.2款的规定先向招标人提出异议。异议答复期间</w:t>
      </w:r>
      <w:bookmarkStart w:id="343" w:name="_Toc12776"/>
      <w:bookmarkStart w:id="344" w:name="_Toc247513994"/>
      <w:bookmarkStart w:id="345" w:name="_Toc300834993"/>
      <w:bookmarkStart w:id="346" w:name="_Toc152042346"/>
      <w:bookmarkStart w:id="347" w:name="_Toc352691517"/>
      <w:bookmarkStart w:id="348" w:name="_Toc361508630"/>
      <w:bookmarkStart w:id="349" w:name="_Toc369531561"/>
      <w:bookmarkStart w:id="350" w:name="_Toc144974538"/>
      <w:bookmarkStart w:id="351" w:name="_Toc384308255"/>
      <w:bookmarkStart w:id="352" w:name="_Toc152045570"/>
      <w:bookmarkStart w:id="353" w:name="_Toc247527595"/>
      <w:r>
        <w:rPr>
          <w:rFonts w:hint="eastAsia" w:ascii="宋体" w:hAnsi="宋体" w:cs="宋体"/>
          <w:color w:val="000000"/>
          <w:sz w:val="24"/>
          <w:szCs w:val="24"/>
        </w:rPr>
        <w:t>不计算在第8.5.</w:t>
      </w:r>
      <w:bookmarkEnd w:id="343"/>
      <w:bookmarkEnd w:id="344"/>
      <w:bookmarkEnd w:id="345"/>
      <w:bookmarkEnd w:id="346"/>
      <w:bookmarkEnd w:id="347"/>
      <w:bookmarkEnd w:id="348"/>
      <w:bookmarkEnd w:id="349"/>
      <w:bookmarkEnd w:id="350"/>
      <w:bookmarkEnd w:id="351"/>
      <w:bookmarkEnd w:id="352"/>
      <w:bookmarkEnd w:id="353"/>
      <w:r>
        <w:rPr>
          <w:rFonts w:hint="eastAsia" w:ascii="宋体" w:hAnsi="宋体" w:cs="宋体"/>
          <w:color w:val="000000"/>
          <w:sz w:val="24"/>
          <w:szCs w:val="24"/>
        </w:rPr>
        <w:t>1项规定的期限内。</w:t>
      </w:r>
    </w:p>
    <w:p w14:paraId="7ABF1DD7">
      <w:pPr>
        <w:pStyle w:val="4"/>
        <w:snapToGrid w:val="0"/>
        <w:spacing w:before="156" w:beforeLines="50" w:after="120" w:line="360" w:lineRule="auto"/>
        <w:ind w:firstLine="482" w:firstLineChars="200"/>
        <w:rPr>
          <w:rFonts w:hint="eastAsia" w:ascii="宋体" w:hAnsi="宋体" w:eastAsia="宋体" w:cs="宋体"/>
          <w:sz w:val="24"/>
          <w:szCs w:val="24"/>
        </w:rPr>
      </w:pPr>
      <w:bookmarkStart w:id="354" w:name="_Toc477134992"/>
      <w:bookmarkStart w:id="355" w:name="_Toc1799"/>
      <w:bookmarkStart w:id="356" w:name="_Toc769"/>
      <w:bookmarkStart w:id="357" w:name="_Toc234841606"/>
      <w:r>
        <w:rPr>
          <w:rFonts w:hint="eastAsia" w:ascii="宋体" w:hAnsi="宋体" w:eastAsia="宋体" w:cs="宋体"/>
          <w:sz w:val="24"/>
          <w:szCs w:val="24"/>
        </w:rPr>
        <w:t>9.是否采用电子招标投标</w:t>
      </w:r>
      <w:bookmarkEnd w:id="354"/>
      <w:bookmarkEnd w:id="355"/>
      <w:bookmarkEnd w:id="356"/>
      <w:bookmarkEnd w:id="357"/>
    </w:p>
    <w:p w14:paraId="10E8AAAF">
      <w:pPr>
        <w:snapToGrid w:val="0"/>
        <w:spacing w:line="360" w:lineRule="auto"/>
        <w:ind w:firstLine="480" w:firstLineChars="200"/>
        <w:rPr>
          <w:rFonts w:hint="eastAsia" w:ascii="宋体" w:hAnsi="宋体" w:cs="宋体"/>
          <w:sz w:val="24"/>
          <w:szCs w:val="24"/>
        </w:rPr>
      </w:pPr>
      <w:r>
        <w:rPr>
          <w:rFonts w:hint="eastAsia" w:ascii="宋体" w:hAnsi="宋体" w:cs="宋体"/>
          <w:color w:val="000000"/>
          <w:sz w:val="24"/>
          <w:szCs w:val="24"/>
        </w:rPr>
        <w:t>本招标项目是否采用电子招标投标方式，</w:t>
      </w:r>
      <w:r>
        <w:rPr>
          <w:rFonts w:hint="eastAsia" w:ascii="宋体" w:hAnsi="宋体" w:cs="宋体"/>
          <w:sz w:val="24"/>
          <w:szCs w:val="24"/>
        </w:rPr>
        <w:t>见投标人须知前附表。</w:t>
      </w:r>
    </w:p>
    <w:p w14:paraId="48E8AC81">
      <w:pPr>
        <w:pStyle w:val="4"/>
        <w:snapToGrid w:val="0"/>
        <w:spacing w:before="156" w:beforeLines="50" w:after="120" w:line="360" w:lineRule="auto"/>
        <w:ind w:firstLine="482" w:firstLineChars="200"/>
        <w:rPr>
          <w:rFonts w:hint="eastAsia" w:ascii="宋体" w:hAnsi="宋体" w:eastAsia="宋体" w:cs="宋体"/>
          <w:sz w:val="24"/>
          <w:szCs w:val="24"/>
        </w:rPr>
      </w:pPr>
      <w:bookmarkStart w:id="358" w:name="_Toc1276"/>
      <w:bookmarkStart w:id="359" w:name="_Toc14758"/>
      <w:bookmarkStart w:id="360" w:name="_Toc234841607"/>
      <w:bookmarkStart w:id="361" w:name="_Toc28929"/>
      <w:r>
        <w:rPr>
          <w:rFonts w:hint="eastAsia" w:ascii="宋体" w:hAnsi="宋体" w:eastAsia="宋体" w:cs="宋体"/>
          <w:sz w:val="24"/>
          <w:szCs w:val="24"/>
        </w:rPr>
        <w:t>10.中标服务费</w:t>
      </w:r>
      <w:bookmarkEnd w:id="358"/>
      <w:bookmarkEnd w:id="359"/>
      <w:bookmarkEnd w:id="360"/>
      <w:bookmarkEnd w:id="361"/>
    </w:p>
    <w:p w14:paraId="212E9BCB">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color w:val="000000"/>
          <w:sz w:val="24"/>
          <w:szCs w:val="24"/>
        </w:rPr>
        <w:t>无</w:t>
      </w:r>
    </w:p>
    <w:p w14:paraId="141B86CD">
      <w:pPr>
        <w:pStyle w:val="4"/>
        <w:spacing w:before="156" w:beforeLines="50" w:after="120" w:line="360" w:lineRule="auto"/>
        <w:ind w:firstLine="482" w:firstLineChars="200"/>
        <w:rPr>
          <w:rFonts w:hint="eastAsia" w:ascii="宋体" w:hAnsi="宋体" w:eastAsia="宋体" w:cs="宋体"/>
          <w:sz w:val="24"/>
          <w:szCs w:val="24"/>
        </w:rPr>
      </w:pPr>
      <w:bookmarkStart w:id="362" w:name="_Toc17376"/>
      <w:bookmarkStart w:id="363" w:name="_Toc23382"/>
      <w:bookmarkStart w:id="364" w:name="_Toc234841608"/>
      <w:r>
        <w:rPr>
          <w:rFonts w:hint="eastAsia" w:ascii="宋体" w:hAnsi="宋体" w:eastAsia="宋体" w:cs="宋体"/>
          <w:sz w:val="24"/>
          <w:szCs w:val="24"/>
        </w:rPr>
        <w:t>11.需要补充的其他内容</w:t>
      </w:r>
      <w:bookmarkEnd w:id="362"/>
      <w:bookmarkEnd w:id="363"/>
      <w:bookmarkEnd w:id="364"/>
    </w:p>
    <w:p w14:paraId="7F0F27F5">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需要补充的其他内容：见投标人须知前附表。</w:t>
      </w:r>
      <w:bookmarkStart w:id="365" w:name="_Toc29704"/>
      <w:bookmarkStart w:id="366" w:name="_Toc12575"/>
    </w:p>
    <w:p w14:paraId="037CD8C5">
      <w:pPr>
        <w:spacing w:line="360" w:lineRule="auto"/>
        <w:ind w:firstLine="480" w:firstLineChars="200"/>
        <w:rPr>
          <w:rFonts w:hint="eastAsia" w:ascii="宋体" w:hAnsi="宋体" w:cs="宋体"/>
          <w:color w:val="000000"/>
          <w:sz w:val="24"/>
          <w:szCs w:val="24"/>
        </w:rPr>
      </w:pPr>
    </w:p>
    <w:p w14:paraId="6794AD4B">
      <w:pPr>
        <w:spacing w:line="360" w:lineRule="auto"/>
        <w:ind w:firstLine="480" w:firstLineChars="200"/>
        <w:rPr>
          <w:rFonts w:hint="eastAsia" w:ascii="宋体" w:hAnsi="宋体" w:cs="宋体"/>
          <w:color w:val="000000"/>
          <w:sz w:val="24"/>
          <w:szCs w:val="24"/>
        </w:rPr>
      </w:pPr>
    </w:p>
    <w:p w14:paraId="4DC90B22">
      <w:pPr>
        <w:spacing w:line="360" w:lineRule="auto"/>
        <w:ind w:firstLine="480" w:firstLineChars="200"/>
        <w:rPr>
          <w:rFonts w:hint="eastAsia" w:ascii="宋体" w:hAnsi="宋体" w:cs="宋体"/>
          <w:color w:val="000000"/>
          <w:sz w:val="24"/>
          <w:szCs w:val="24"/>
        </w:rPr>
      </w:pPr>
    </w:p>
    <w:p w14:paraId="34BCFEFA">
      <w:pPr>
        <w:spacing w:line="360" w:lineRule="auto"/>
        <w:ind w:firstLine="480" w:firstLineChars="200"/>
        <w:rPr>
          <w:rFonts w:hint="eastAsia" w:ascii="宋体" w:hAnsi="宋体" w:cs="宋体"/>
          <w:color w:val="000000"/>
          <w:sz w:val="24"/>
          <w:szCs w:val="24"/>
        </w:rPr>
      </w:pPr>
    </w:p>
    <w:p w14:paraId="518E9EAD">
      <w:pPr>
        <w:spacing w:line="360" w:lineRule="auto"/>
        <w:ind w:firstLine="480" w:firstLineChars="200"/>
        <w:rPr>
          <w:rFonts w:hint="eastAsia" w:ascii="宋体" w:hAnsi="宋体" w:cs="宋体"/>
          <w:color w:val="000000"/>
          <w:sz w:val="24"/>
          <w:szCs w:val="24"/>
        </w:rPr>
      </w:pPr>
    </w:p>
    <w:p w14:paraId="676A353A">
      <w:pPr>
        <w:spacing w:line="360" w:lineRule="auto"/>
        <w:ind w:firstLine="480" w:firstLineChars="200"/>
        <w:rPr>
          <w:rFonts w:hint="eastAsia" w:ascii="宋体" w:hAnsi="宋体" w:cs="宋体"/>
          <w:color w:val="000000"/>
          <w:sz w:val="24"/>
          <w:szCs w:val="24"/>
        </w:rPr>
      </w:pPr>
    </w:p>
    <w:p w14:paraId="7088DEDD">
      <w:pPr>
        <w:spacing w:line="360" w:lineRule="auto"/>
        <w:ind w:firstLine="480" w:firstLineChars="200"/>
        <w:rPr>
          <w:rFonts w:hint="eastAsia" w:ascii="宋体" w:hAnsi="宋体" w:cs="宋体"/>
          <w:color w:val="000000"/>
          <w:sz w:val="24"/>
          <w:szCs w:val="24"/>
        </w:rPr>
      </w:pPr>
    </w:p>
    <w:p w14:paraId="4DDABA99">
      <w:pPr>
        <w:spacing w:line="360" w:lineRule="auto"/>
        <w:ind w:firstLine="480" w:firstLineChars="200"/>
        <w:rPr>
          <w:rFonts w:hint="eastAsia" w:ascii="宋体" w:hAnsi="宋体" w:cs="宋体"/>
          <w:color w:val="000000"/>
          <w:sz w:val="24"/>
          <w:szCs w:val="24"/>
        </w:rPr>
      </w:pPr>
    </w:p>
    <w:p w14:paraId="5B35523A">
      <w:pPr>
        <w:spacing w:line="360" w:lineRule="auto"/>
        <w:ind w:firstLine="480" w:firstLineChars="200"/>
        <w:rPr>
          <w:rFonts w:hint="eastAsia" w:ascii="宋体" w:hAnsi="宋体" w:cs="宋体"/>
          <w:color w:val="000000"/>
          <w:sz w:val="24"/>
          <w:szCs w:val="24"/>
        </w:rPr>
      </w:pPr>
    </w:p>
    <w:p w14:paraId="27A06253">
      <w:pPr>
        <w:spacing w:line="360" w:lineRule="auto"/>
        <w:ind w:firstLine="480" w:firstLineChars="200"/>
        <w:rPr>
          <w:rFonts w:hint="eastAsia" w:ascii="宋体" w:hAnsi="宋体" w:cs="宋体"/>
          <w:color w:val="000000"/>
          <w:sz w:val="24"/>
          <w:szCs w:val="24"/>
        </w:rPr>
      </w:pPr>
    </w:p>
    <w:p w14:paraId="4EE8C92B">
      <w:pPr>
        <w:spacing w:line="360" w:lineRule="auto"/>
        <w:ind w:firstLine="480" w:firstLineChars="200"/>
        <w:rPr>
          <w:rFonts w:hint="eastAsia" w:ascii="宋体" w:hAnsi="宋体" w:cs="宋体"/>
          <w:color w:val="000000"/>
          <w:sz w:val="24"/>
          <w:szCs w:val="24"/>
        </w:rPr>
      </w:pPr>
    </w:p>
    <w:p w14:paraId="537A473E">
      <w:pPr>
        <w:spacing w:line="360" w:lineRule="auto"/>
        <w:ind w:firstLine="480" w:firstLineChars="200"/>
        <w:rPr>
          <w:rFonts w:hint="eastAsia" w:ascii="宋体" w:hAnsi="宋体" w:cs="宋体"/>
          <w:color w:val="000000"/>
          <w:sz w:val="24"/>
          <w:szCs w:val="24"/>
        </w:rPr>
      </w:pPr>
    </w:p>
    <w:p w14:paraId="150C0073">
      <w:pPr>
        <w:spacing w:line="360" w:lineRule="auto"/>
        <w:ind w:firstLine="480" w:firstLineChars="200"/>
        <w:rPr>
          <w:rFonts w:hint="eastAsia" w:ascii="宋体" w:hAnsi="宋体" w:cs="宋体"/>
          <w:color w:val="000000"/>
          <w:sz w:val="24"/>
          <w:szCs w:val="24"/>
        </w:rPr>
      </w:pPr>
    </w:p>
    <w:p w14:paraId="0879F6F9">
      <w:pPr>
        <w:spacing w:line="360" w:lineRule="auto"/>
        <w:ind w:firstLine="480" w:firstLineChars="200"/>
        <w:rPr>
          <w:rFonts w:hint="eastAsia" w:ascii="宋体" w:hAnsi="宋体" w:cs="宋体"/>
          <w:color w:val="000000"/>
          <w:sz w:val="24"/>
          <w:szCs w:val="24"/>
        </w:rPr>
      </w:pPr>
    </w:p>
    <w:p w14:paraId="4A0474F7">
      <w:pPr>
        <w:pStyle w:val="3"/>
        <w:ind w:firstLine="3092" w:firstLineChars="700"/>
      </w:pPr>
      <w:bookmarkStart w:id="367" w:name="_Toc234841609"/>
      <w:r>
        <w:rPr>
          <w:rFonts w:hint="eastAsia"/>
        </w:rPr>
        <w:t>第三章 评标办法</w:t>
      </w:r>
      <w:bookmarkEnd w:id="365"/>
      <w:bookmarkEnd w:id="366"/>
      <w:bookmarkEnd w:id="367"/>
    </w:p>
    <w:p w14:paraId="2807FEA6">
      <w:pPr>
        <w:pStyle w:val="4"/>
        <w:snapToGrid w:val="0"/>
        <w:spacing w:before="156" w:beforeLines="50" w:after="120" w:line="360" w:lineRule="auto"/>
        <w:rPr>
          <w:rFonts w:hint="eastAsia" w:ascii="宋体" w:hAnsi="宋体" w:eastAsia="宋体" w:cs="宋体"/>
          <w:sz w:val="24"/>
          <w:szCs w:val="24"/>
          <w:lang w:val="zh-CN"/>
        </w:rPr>
      </w:pPr>
      <w:bookmarkStart w:id="368" w:name="_Toc23557"/>
      <w:bookmarkStart w:id="369" w:name="_Toc234841610"/>
      <w:bookmarkStart w:id="370" w:name="_Toc175557559"/>
      <w:bookmarkStart w:id="371" w:name="_Toc12046"/>
      <w:bookmarkStart w:id="372" w:name="_Toc10015"/>
      <w:r>
        <w:rPr>
          <w:rFonts w:hint="eastAsia" w:ascii="宋体" w:hAnsi="宋体" w:eastAsia="宋体" w:cs="宋体"/>
          <w:sz w:val="24"/>
          <w:szCs w:val="24"/>
        </w:rPr>
        <w:t>1.</w:t>
      </w:r>
      <w:r>
        <w:rPr>
          <w:rFonts w:hint="eastAsia" w:ascii="宋体" w:hAnsi="宋体" w:eastAsia="宋体" w:cs="宋体"/>
          <w:sz w:val="24"/>
          <w:szCs w:val="24"/>
          <w:lang w:val="zh-CN"/>
        </w:rPr>
        <w:t>总则</w:t>
      </w:r>
      <w:bookmarkEnd w:id="368"/>
      <w:bookmarkEnd w:id="369"/>
      <w:bookmarkEnd w:id="370"/>
      <w:bookmarkEnd w:id="371"/>
      <w:bookmarkEnd w:id="372"/>
    </w:p>
    <w:p w14:paraId="55C0F4C1">
      <w:pPr>
        <w:spacing w:line="360" w:lineRule="auto"/>
        <w:ind w:firstLine="480" w:firstLineChars="200"/>
        <w:rPr>
          <w:rFonts w:hint="eastAsia" w:ascii="宋体" w:hAnsi="宋体" w:cs="宋体"/>
          <w:sz w:val="24"/>
        </w:rPr>
      </w:pPr>
      <w:r>
        <w:rPr>
          <w:rFonts w:hint="eastAsia" w:ascii="宋体" w:hAnsi="宋体" w:cs="宋体"/>
          <w:sz w:val="24"/>
          <w:szCs w:val="24"/>
        </w:rPr>
        <w:t>评标委员会将仅对在实质上响应招标文件要求的投标文件进行评价和比较。投标文件的评价采用综合评估法，评分按附表内容分成三部分分别打分的方式进行。</w:t>
      </w:r>
      <w:r>
        <w:rPr>
          <w:rFonts w:hint="eastAsia" w:ascii="宋体" w:hAnsi="宋体" w:cs="宋体"/>
          <w:sz w:val="24"/>
        </w:rPr>
        <w:t>商务、技术及价格分之和满分为100分。</w:t>
      </w:r>
    </w:p>
    <w:p w14:paraId="667A70C5">
      <w:pPr>
        <w:pStyle w:val="4"/>
        <w:snapToGrid w:val="0"/>
        <w:spacing w:before="156" w:beforeLines="50" w:after="120" w:line="360" w:lineRule="auto"/>
        <w:rPr>
          <w:rFonts w:hint="eastAsia" w:ascii="宋体" w:hAnsi="宋体" w:eastAsia="宋体" w:cs="宋体"/>
          <w:sz w:val="24"/>
          <w:szCs w:val="24"/>
          <w:lang w:val="zh-CN"/>
        </w:rPr>
      </w:pPr>
      <w:bookmarkStart w:id="373" w:name="_Toc234841611"/>
      <w:bookmarkStart w:id="374" w:name="_Toc26601"/>
      <w:bookmarkStart w:id="375" w:name="_Toc31086"/>
      <w:bookmarkStart w:id="376" w:name="_Toc175557560"/>
      <w:bookmarkStart w:id="377" w:name="_Toc11055"/>
      <w:r>
        <w:rPr>
          <w:rFonts w:hint="eastAsia" w:ascii="宋体" w:hAnsi="宋体" w:eastAsia="宋体" w:cs="宋体"/>
          <w:sz w:val="24"/>
          <w:szCs w:val="24"/>
        </w:rPr>
        <w:t>2.</w:t>
      </w:r>
      <w:r>
        <w:rPr>
          <w:rFonts w:hint="eastAsia" w:ascii="宋体" w:hAnsi="宋体" w:eastAsia="宋体" w:cs="宋体"/>
          <w:sz w:val="24"/>
          <w:szCs w:val="24"/>
          <w:lang w:val="zh-CN"/>
        </w:rPr>
        <w:t>合格投标人的审查</w:t>
      </w:r>
      <w:bookmarkEnd w:id="373"/>
      <w:bookmarkEnd w:id="374"/>
      <w:bookmarkEnd w:id="375"/>
      <w:bookmarkEnd w:id="376"/>
      <w:bookmarkEnd w:id="377"/>
    </w:p>
    <w:p w14:paraId="02451B8C">
      <w:pPr>
        <w:spacing w:line="360" w:lineRule="auto"/>
        <w:ind w:firstLine="480" w:firstLineChars="200"/>
        <w:rPr>
          <w:rFonts w:hint="eastAsia" w:ascii="宋体" w:hAnsi="宋体" w:cs="宋体"/>
          <w:sz w:val="24"/>
          <w:szCs w:val="24"/>
        </w:rPr>
      </w:pPr>
      <w:bookmarkStart w:id="378" w:name="_Hlk149231250"/>
      <w:r>
        <w:rPr>
          <w:rFonts w:hint="eastAsia" w:ascii="宋体" w:hAnsi="宋体" w:cs="宋体"/>
          <w:sz w:val="24"/>
          <w:szCs w:val="24"/>
        </w:rPr>
        <w:t>2.1资格性检查</w:t>
      </w:r>
    </w:p>
    <w:tbl>
      <w:tblPr>
        <w:tblStyle w:val="41"/>
        <w:tblW w:w="8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2632"/>
        <w:gridCol w:w="4406"/>
        <w:gridCol w:w="1032"/>
      </w:tblGrid>
      <w:tr w14:paraId="1E72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blHeader/>
          <w:jc w:val="center"/>
        </w:trPr>
        <w:tc>
          <w:tcPr>
            <w:tcW w:w="560" w:type="dxa"/>
            <w:tcMar>
              <w:left w:w="28" w:type="dxa"/>
              <w:right w:w="28" w:type="dxa"/>
            </w:tcMar>
            <w:vAlign w:val="center"/>
          </w:tcPr>
          <w:p w14:paraId="303E8581">
            <w:pPr>
              <w:pStyle w:val="80"/>
              <w:spacing w:line="360" w:lineRule="exact"/>
              <w:contextualSpacing/>
              <w:jc w:val="center"/>
              <w:rPr>
                <w:rFonts w:hint="eastAsia"/>
                <w:sz w:val="24"/>
                <w:szCs w:val="24"/>
              </w:rPr>
            </w:pPr>
            <w:r>
              <w:rPr>
                <w:rFonts w:hint="eastAsia"/>
                <w:b/>
                <w:w w:val="99"/>
                <w:sz w:val="24"/>
                <w:szCs w:val="24"/>
              </w:rPr>
              <w:t>序</w:t>
            </w:r>
            <w:r>
              <w:rPr>
                <w:rFonts w:hint="eastAsia"/>
                <w:b/>
                <w:sz w:val="24"/>
                <w:szCs w:val="24"/>
              </w:rPr>
              <w:t>号</w:t>
            </w:r>
          </w:p>
        </w:tc>
        <w:tc>
          <w:tcPr>
            <w:tcW w:w="2632" w:type="dxa"/>
            <w:tcMar>
              <w:left w:w="28" w:type="dxa"/>
              <w:right w:w="28" w:type="dxa"/>
            </w:tcMar>
            <w:vAlign w:val="center"/>
          </w:tcPr>
          <w:p w14:paraId="69946FD1">
            <w:pPr>
              <w:spacing w:line="360" w:lineRule="exact"/>
              <w:contextualSpacing/>
              <w:jc w:val="center"/>
              <w:rPr>
                <w:rFonts w:hint="eastAsia" w:ascii="宋体" w:hAnsi="宋体" w:cs="宋体"/>
                <w:sz w:val="24"/>
                <w:szCs w:val="24"/>
              </w:rPr>
            </w:pPr>
            <w:r>
              <w:rPr>
                <w:rFonts w:hint="eastAsia" w:ascii="宋体" w:hAnsi="宋体" w:cs="宋体"/>
                <w:b/>
                <w:sz w:val="24"/>
                <w:szCs w:val="24"/>
              </w:rPr>
              <w:t>资格性检查内容</w:t>
            </w:r>
            <w:r>
              <w:rPr>
                <w:rFonts w:hint="eastAsia" w:ascii="宋体" w:hAnsi="宋体" w:cs="宋体"/>
                <w:b/>
                <w:w w:val="99"/>
                <w:sz w:val="24"/>
                <w:szCs w:val="24"/>
              </w:rPr>
              <w:t xml:space="preserve"> </w:t>
            </w:r>
          </w:p>
        </w:tc>
        <w:tc>
          <w:tcPr>
            <w:tcW w:w="4406" w:type="dxa"/>
            <w:tcMar>
              <w:left w:w="28" w:type="dxa"/>
              <w:right w:w="28" w:type="dxa"/>
            </w:tcMar>
            <w:vAlign w:val="center"/>
          </w:tcPr>
          <w:p w14:paraId="7E92A07B">
            <w:pPr>
              <w:spacing w:line="360" w:lineRule="exact"/>
              <w:contextualSpacing/>
              <w:jc w:val="center"/>
              <w:rPr>
                <w:rFonts w:hint="eastAsia" w:ascii="宋体" w:hAnsi="宋体" w:cs="宋体"/>
                <w:sz w:val="24"/>
                <w:szCs w:val="24"/>
              </w:rPr>
            </w:pPr>
            <w:r>
              <w:rPr>
                <w:rFonts w:hint="eastAsia" w:ascii="宋体" w:hAnsi="宋体" w:cs="宋体"/>
                <w:b/>
                <w:sz w:val="24"/>
                <w:szCs w:val="24"/>
              </w:rPr>
              <w:t>资格性检查标准</w:t>
            </w:r>
            <w:r>
              <w:rPr>
                <w:rFonts w:hint="eastAsia" w:ascii="宋体" w:hAnsi="宋体" w:cs="宋体"/>
                <w:b/>
                <w:w w:val="99"/>
                <w:sz w:val="24"/>
                <w:szCs w:val="24"/>
              </w:rPr>
              <w:t xml:space="preserve"> </w:t>
            </w:r>
          </w:p>
        </w:tc>
        <w:tc>
          <w:tcPr>
            <w:tcW w:w="1032" w:type="dxa"/>
            <w:tcMar>
              <w:left w:w="28" w:type="dxa"/>
              <w:right w:w="28" w:type="dxa"/>
            </w:tcMar>
            <w:vAlign w:val="center"/>
          </w:tcPr>
          <w:p w14:paraId="5A237CAD">
            <w:pPr>
              <w:pStyle w:val="80"/>
              <w:spacing w:line="360" w:lineRule="exact"/>
              <w:contextualSpacing/>
              <w:jc w:val="center"/>
              <w:rPr>
                <w:rFonts w:hint="eastAsia"/>
                <w:sz w:val="24"/>
                <w:szCs w:val="24"/>
              </w:rPr>
            </w:pPr>
            <w:r>
              <w:rPr>
                <w:rFonts w:hint="eastAsia"/>
                <w:b/>
                <w:sz w:val="24"/>
                <w:szCs w:val="24"/>
              </w:rPr>
              <w:t>检查结论</w:t>
            </w:r>
            <w:r>
              <w:rPr>
                <w:rFonts w:hint="eastAsia"/>
                <w:b/>
                <w:w w:val="99"/>
                <w:sz w:val="24"/>
                <w:szCs w:val="24"/>
              </w:rPr>
              <w:t xml:space="preserve"> </w:t>
            </w:r>
          </w:p>
        </w:tc>
      </w:tr>
      <w:tr w14:paraId="28A1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tcMar>
              <w:left w:w="28" w:type="dxa"/>
              <w:right w:w="28" w:type="dxa"/>
            </w:tcMar>
            <w:vAlign w:val="center"/>
          </w:tcPr>
          <w:p w14:paraId="39C3D0AD">
            <w:pPr>
              <w:spacing w:line="360" w:lineRule="exact"/>
              <w:contextualSpacing/>
              <w:jc w:val="center"/>
              <w:rPr>
                <w:rFonts w:hint="eastAsia" w:ascii="宋体" w:hAnsi="宋体" w:cs="宋体"/>
              </w:rPr>
            </w:pPr>
            <w:bookmarkStart w:id="379" w:name="OLE_LINK7" w:colFirst="2" w:colLast="2"/>
            <w:r>
              <w:rPr>
                <w:rFonts w:hint="eastAsia" w:ascii="宋体" w:hAnsi="宋体" w:cs="宋体"/>
              </w:rPr>
              <w:t>1</w:t>
            </w:r>
          </w:p>
        </w:tc>
        <w:tc>
          <w:tcPr>
            <w:tcW w:w="2632" w:type="dxa"/>
            <w:tcMar>
              <w:left w:w="28" w:type="dxa"/>
              <w:right w:w="28" w:type="dxa"/>
            </w:tcMar>
            <w:vAlign w:val="center"/>
          </w:tcPr>
          <w:p w14:paraId="28293CC3">
            <w:pPr>
              <w:spacing w:line="360" w:lineRule="exact"/>
              <w:contextualSpacing/>
              <w:jc w:val="center"/>
              <w:rPr>
                <w:rFonts w:hint="eastAsia" w:ascii="宋体" w:hAnsi="宋体" w:cs="宋体"/>
              </w:rPr>
            </w:pPr>
            <w:bookmarkStart w:id="380" w:name="OLE_LINK2"/>
            <w:r>
              <w:rPr>
                <w:rFonts w:hint="eastAsia" w:ascii="宋体" w:hAnsi="宋体" w:cs="宋体"/>
              </w:rPr>
              <w:t>投标人名称</w:t>
            </w:r>
            <w:bookmarkEnd w:id="380"/>
          </w:p>
        </w:tc>
        <w:tc>
          <w:tcPr>
            <w:tcW w:w="4406" w:type="dxa"/>
            <w:tcMar>
              <w:left w:w="28" w:type="dxa"/>
              <w:right w:w="28" w:type="dxa"/>
            </w:tcMar>
            <w:vAlign w:val="center"/>
          </w:tcPr>
          <w:p w14:paraId="510CDC5B">
            <w:pPr>
              <w:pStyle w:val="80"/>
              <w:spacing w:line="288" w:lineRule="auto"/>
              <w:ind w:left="210" w:leftChars="100"/>
              <w:contextualSpacing/>
              <w:rPr>
                <w:rFonts w:hint="eastAsia"/>
                <w:kern w:val="2"/>
                <w:sz w:val="21"/>
                <w:szCs w:val="21"/>
                <w:lang w:eastAsia="zh-CN"/>
              </w:rPr>
            </w:pPr>
            <w:r>
              <w:rPr>
                <w:rFonts w:hint="eastAsia"/>
                <w:kern w:val="2"/>
                <w:sz w:val="21"/>
                <w:szCs w:val="21"/>
                <w:lang w:eastAsia="zh-CN"/>
              </w:rPr>
              <w:t>与领取招标文件登记名称及主体资格证书是否一致（符合法定工商变更程序除外）。</w:t>
            </w:r>
          </w:p>
        </w:tc>
        <w:tc>
          <w:tcPr>
            <w:tcW w:w="1032" w:type="dxa"/>
            <w:tcMar>
              <w:left w:w="28" w:type="dxa"/>
              <w:right w:w="28" w:type="dxa"/>
            </w:tcMar>
            <w:vAlign w:val="center"/>
          </w:tcPr>
          <w:p w14:paraId="756E6EE4">
            <w:pPr>
              <w:spacing w:line="360" w:lineRule="exact"/>
              <w:contextualSpacing/>
              <w:jc w:val="center"/>
              <w:rPr>
                <w:rFonts w:hint="eastAsia" w:ascii="宋体" w:hAnsi="宋体" w:cs="宋体"/>
              </w:rPr>
            </w:pPr>
            <w:r>
              <w:rPr>
                <w:rFonts w:hint="eastAsia" w:ascii="宋体" w:hAnsi="宋体" w:cs="宋体"/>
                <w:b/>
                <w:bCs/>
              </w:rPr>
              <w:t>符合</w:t>
            </w:r>
            <w:r>
              <w:rPr>
                <w:rFonts w:hint="eastAsia" w:ascii="宋体" w:hAnsi="宋体" w:cs="宋体"/>
              </w:rPr>
              <w:t>/不符合</w:t>
            </w:r>
          </w:p>
        </w:tc>
      </w:tr>
      <w:tr w14:paraId="2411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560" w:type="dxa"/>
            <w:tcMar>
              <w:left w:w="28" w:type="dxa"/>
              <w:right w:w="28" w:type="dxa"/>
            </w:tcMar>
            <w:vAlign w:val="center"/>
          </w:tcPr>
          <w:p w14:paraId="4491CEDD">
            <w:pPr>
              <w:spacing w:line="360" w:lineRule="exact"/>
              <w:contextualSpacing/>
              <w:jc w:val="center"/>
              <w:rPr>
                <w:rFonts w:hint="eastAsia" w:ascii="宋体" w:hAnsi="宋体" w:cs="宋体"/>
              </w:rPr>
            </w:pPr>
            <w:r>
              <w:rPr>
                <w:rFonts w:hint="eastAsia" w:ascii="宋体" w:hAnsi="宋体" w:cs="宋体"/>
              </w:rPr>
              <w:t>2</w:t>
            </w:r>
          </w:p>
        </w:tc>
        <w:tc>
          <w:tcPr>
            <w:tcW w:w="2632" w:type="dxa"/>
            <w:tcMar>
              <w:left w:w="28" w:type="dxa"/>
              <w:right w:w="28" w:type="dxa"/>
            </w:tcMar>
            <w:vAlign w:val="center"/>
          </w:tcPr>
          <w:p w14:paraId="28B9C80F">
            <w:pPr>
              <w:spacing w:line="360" w:lineRule="exact"/>
              <w:contextualSpacing/>
              <w:jc w:val="center"/>
              <w:rPr>
                <w:rFonts w:hint="eastAsia" w:ascii="宋体" w:hAnsi="宋体" w:cs="宋体"/>
              </w:rPr>
            </w:pPr>
            <w:bookmarkStart w:id="381" w:name="OLE_LINK3"/>
            <w:r>
              <w:rPr>
                <w:rFonts w:hint="eastAsia" w:ascii="宋体" w:hAnsi="宋体" w:cs="宋体"/>
              </w:rPr>
              <w:t>投标人在中华人民共和国境内注册，具有独立法人资格</w:t>
            </w:r>
            <w:bookmarkEnd w:id="381"/>
            <w:r>
              <w:rPr>
                <w:rFonts w:hint="eastAsia" w:ascii="宋体" w:hAnsi="宋体" w:cs="宋体"/>
              </w:rPr>
              <w:t xml:space="preserve"> </w:t>
            </w:r>
          </w:p>
        </w:tc>
        <w:tc>
          <w:tcPr>
            <w:tcW w:w="4406" w:type="dxa"/>
            <w:tcMar>
              <w:left w:w="28" w:type="dxa"/>
              <w:right w:w="28" w:type="dxa"/>
            </w:tcMar>
            <w:vAlign w:val="center"/>
          </w:tcPr>
          <w:p w14:paraId="7A3C9DC5">
            <w:pPr>
              <w:pStyle w:val="80"/>
              <w:spacing w:line="288" w:lineRule="auto"/>
              <w:ind w:left="210" w:leftChars="100"/>
              <w:contextualSpacing/>
              <w:rPr>
                <w:rFonts w:hint="eastAsia"/>
                <w:kern w:val="2"/>
                <w:sz w:val="21"/>
                <w:szCs w:val="21"/>
                <w:lang w:eastAsia="zh-CN"/>
              </w:rPr>
            </w:pPr>
            <w:r>
              <w:rPr>
                <w:rFonts w:hint="eastAsia"/>
                <w:sz w:val="21"/>
                <w:szCs w:val="21"/>
                <w:lang w:eastAsia="zh-CN"/>
              </w:rPr>
              <w:t>投标人如为企业法人，须提供企业法人营业执照影印版。</w:t>
            </w:r>
          </w:p>
        </w:tc>
        <w:tc>
          <w:tcPr>
            <w:tcW w:w="1032" w:type="dxa"/>
            <w:tcMar>
              <w:left w:w="28" w:type="dxa"/>
              <w:right w:w="28" w:type="dxa"/>
            </w:tcMar>
            <w:vAlign w:val="center"/>
          </w:tcPr>
          <w:p w14:paraId="027D82DC">
            <w:pPr>
              <w:spacing w:line="360" w:lineRule="exact"/>
              <w:contextualSpacing/>
              <w:jc w:val="center"/>
              <w:rPr>
                <w:rFonts w:hint="eastAsia" w:ascii="宋体" w:hAnsi="宋体" w:cs="宋体"/>
              </w:rPr>
            </w:pPr>
            <w:r>
              <w:rPr>
                <w:rFonts w:hint="eastAsia" w:ascii="宋体" w:hAnsi="宋体" w:cs="宋体"/>
                <w:b/>
                <w:bCs/>
              </w:rPr>
              <w:t>符合</w:t>
            </w:r>
            <w:r>
              <w:rPr>
                <w:rFonts w:hint="eastAsia" w:ascii="宋体" w:hAnsi="宋体" w:cs="宋体"/>
              </w:rPr>
              <w:t>/不符合</w:t>
            </w:r>
          </w:p>
        </w:tc>
      </w:tr>
      <w:tr w14:paraId="190F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tcMar>
              <w:left w:w="28" w:type="dxa"/>
              <w:right w:w="28" w:type="dxa"/>
            </w:tcMar>
            <w:vAlign w:val="center"/>
          </w:tcPr>
          <w:p w14:paraId="5D1051EF">
            <w:pPr>
              <w:spacing w:line="360" w:lineRule="exact"/>
              <w:contextualSpacing/>
              <w:jc w:val="center"/>
              <w:rPr>
                <w:rFonts w:hint="eastAsia" w:ascii="宋体" w:hAnsi="宋体" w:cs="宋体"/>
              </w:rPr>
            </w:pPr>
            <w:r>
              <w:rPr>
                <w:rFonts w:hint="eastAsia" w:ascii="宋体" w:hAnsi="宋体" w:cs="宋体"/>
              </w:rPr>
              <w:t>3</w:t>
            </w:r>
          </w:p>
        </w:tc>
        <w:tc>
          <w:tcPr>
            <w:tcW w:w="2632" w:type="dxa"/>
            <w:tcMar>
              <w:left w:w="28" w:type="dxa"/>
              <w:right w:w="28" w:type="dxa"/>
            </w:tcMar>
            <w:vAlign w:val="center"/>
          </w:tcPr>
          <w:p w14:paraId="56243436">
            <w:pPr>
              <w:spacing w:line="360" w:lineRule="exact"/>
              <w:contextualSpacing/>
              <w:jc w:val="center"/>
              <w:rPr>
                <w:rFonts w:hint="eastAsia" w:ascii="宋体" w:hAnsi="宋体" w:cs="宋体"/>
              </w:rPr>
            </w:pPr>
            <w:bookmarkStart w:id="382" w:name="OLE_LINK4"/>
            <w:r>
              <w:rPr>
                <w:rFonts w:hint="eastAsia" w:ascii="宋体" w:hAnsi="宋体" w:cs="宋体"/>
              </w:rPr>
              <w:t>投标人具有履行合同所必需的条件和专业技术能力</w:t>
            </w:r>
            <w:bookmarkEnd w:id="382"/>
          </w:p>
        </w:tc>
        <w:tc>
          <w:tcPr>
            <w:tcW w:w="4406" w:type="dxa"/>
            <w:tcMar>
              <w:left w:w="28" w:type="dxa"/>
              <w:right w:w="28" w:type="dxa"/>
            </w:tcMar>
            <w:vAlign w:val="center"/>
          </w:tcPr>
          <w:p w14:paraId="45F3D528">
            <w:pPr>
              <w:spacing w:line="288" w:lineRule="auto"/>
              <w:ind w:left="210" w:leftChars="100"/>
              <w:contextualSpacing/>
              <w:jc w:val="left"/>
              <w:rPr>
                <w:rFonts w:hint="eastAsia" w:ascii="宋体" w:hAnsi="宋体" w:cs="宋体"/>
              </w:rPr>
            </w:pPr>
            <w:r>
              <w:rPr>
                <w:rFonts w:hint="eastAsia" w:ascii="宋体" w:hAnsi="宋体" w:cs="宋体"/>
              </w:rPr>
              <w:t>提供</w:t>
            </w:r>
            <w:r>
              <w:rPr>
                <w:rFonts w:hint="eastAsia" w:ascii="宋体" w:hAnsi="宋体" w:cs="宋体"/>
                <w:b/>
                <w:bCs/>
              </w:rPr>
              <w:t>投标人情况表</w:t>
            </w:r>
            <w:r>
              <w:rPr>
                <w:rFonts w:hint="eastAsia" w:ascii="宋体" w:hAnsi="宋体" w:cs="宋体"/>
              </w:rPr>
              <w:t>，格式见招标文件</w:t>
            </w:r>
            <w:r>
              <w:rPr>
                <w:rFonts w:hint="eastAsia" w:ascii="宋体" w:hAnsi="宋体" w:cs="宋体"/>
                <w:b/>
                <w:bCs/>
              </w:rPr>
              <w:t>附件六。</w:t>
            </w:r>
          </w:p>
        </w:tc>
        <w:tc>
          <w:tcPr>
            <w:tcW w:w="1032" w:type="dxa"/>
            <w:tcMar>
              <w:left w:w="28" w:type="dxa"/>
              <w:right w:w="28" w:type="dxa"/>
            </w:tcMar>
            <w:vAlign w:val="center"/>
          </w:tcPr>
          <w:p w14:paraId="36453BB2">
            <w:pPr>
              <w:spacing w:line="360" w:lineRule="exact"/>
              <w:contextualSpacing/>
              <w:jc w:val="center"/>
              <w:rPr>
                <w:rFonts w:hint="eastAsia" w:ascii="宋体" w:hAnsi="宋体" w:cs="宋体"/>
              </w:rPr>
            </w:pPr>
            <w:r>
              <w:rPr>
                <w:rFonts w:hint="eastAsia" w:ascii="宋体" w:hAnsi="宋体" w:cs="宋体"/>
                <w:b/>
                <w:bCs/>
              </w:rPr>
              <w:t>符合</w:t>
            </w:r>
            <w:r>
              <w:rPr>
                <w:rFonts w:hint="eastAsia" w:ascii="宋体" w:hAnsi="宋体" w:cs="宋体"/>
              </w:rPr>
              <w:t>/不符合</w:t>
            </w:r>
          </w:p>
        </w:tc>
      </w:tr>
      <w:tr w14:paraId="2111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560" w:type="dxa"/>
            <w:tcMar>
              <w:left w:w="28" w:type="dxa"/>
              <w:right w:w="28" w:type="dxa"/>
            </w:tcMar>
            <w:vAlign w:val="center"/>
          </w:tcPr>
          <w:p w14:paraId="10F18E14">
            <w:pPr>
              <w:spacing w:line="360" w:lineRule="exact"/>
              <w:contextualSpacing/>
              <w:jc w:val="center"/>
              <w:rPr>
                <w:rFonts w:hint="eastAsia" w:ascii="宋体" w:hAnsi="宋体" w:cs="宋体"/>
              </w:rPr>
            </w:pPr>
            <w:r>
              <w:rPr>
                <w:rFonts w:hint="eastAsia" w:ascii="宋体" w:hAnsi="宋体" w:cs="宋体"/>
              </w:rPr>
              <w:t>4</w:t>
            </w:r>
          </w:p>
        </w:tc>
        <w:tc>
          <w:tcPr>
            <w:tcW w:w="2632" w:type="dxa"/>
            <w:tcMar>
              <w:left w:w="28" w:type="dxa"/>
              <w:right w:w="28" w:type="dxa"/>
            </w:tcMar>
            <w:vAlign w:val="center"/>
          </w:tcPr>
          <w:p w14:paraId="1DE448BE">
            <w:pPr>
              <w:spacing w:line="360" w:lineRule="exact"/>
              <w:contextualSpacing/>
              <w:jc w:val="center"/>
              <w:rPr>
                <w:rFonts w:hint="eastAsia" w:ascii="宋体" w:hAnsi="宋体" w:cs="宋体"/>
              </w:rPr>
            </w:pPr>
            <w:bookmarkStart w:id="383" w:name="OLE_LINK9"/>
            <w:r>
              <w:rPr>
                <w:rFonts w:hint="eastAsia" w:ascii="宋体" w:hAnsi="宋体" w:cs="宋体"/>
              </w:rPr>
              <w:t>投标人信用记录查询</w:t>
            </w:r>
            <w:bookmarkEnd w:id="383"/>
          </w:p>
        </w:tc>
        <w:tc>
          <w:tcPr>
            <w:tcW w:w="4406" w:type="dxa"/>
            <w:tcMar>
              <w:left w:w="28" w:type="dxa"/>
              <w:right w:w="28" w:type="dxa"/>
            </w:tcMar>
            <w:vAlign w:val="center"/>
          </w:tcPr>
          <w:p w14:paraId="59C772B2">
            <w:pPr>
              <w:wordWrap w:val="0"/>
              <w:adjustRightInd w:val="0"/>
              <w:snapToGrid w:val="0"/>
              <w:spacing w:line="288" w:lineRule="auto"/>
              <w:ind w:left="210" w:leftChars="100"/>
              <w:rPr>
                <w:rFonts w:hint="eastAsia" w:ascii="宋体" w:hAnsi="宋体" w:cs="宋体"/>
              </w:rPr>
            </w:pPr>
            <w:r>
              <w:rPr>
                <w:rFonts w:hint="eastAsia" w:ascii="宋体" w:hAnsi="宋体" w:cs="宋体"/>
                <w:kern w:val="0"/>
              </w:rPr>
              <w:t>在“信用中国”网站（www.creditchina.gov.cn）和中国政府采购网（www.ccgp.gov.cn）查询相关主体信用记录，对被列入失信被执行人、重大税收违法案件当事人名单、政府采购严重违法失信行为记录名单的投标人，拒绝其参与本项目招标采购活动（以招标代理机构或招标人查询结果为准）。</w:t>
            </w:r>
          </w:p>
        </w:tc>
        <w:tc>
          <w:tcPr>
            <w:tcW w:w="1032" w:type="dxa"/>
            <w:tcMar>
              <w:left w:w="28" w:type="dxa"/>
              <w:right w:w="28" w:type="dxa"/>
            </w:tcMar>
            <w:vAlign w:val="center"/>
          </w:tcPr>
          <w:p w14:paraId="5387F00D">
            <w:pPr>
              <w:spacing w:line="360" w:lineRule="exact"/>
              <w:contextualSpacing/>
              <w:jc w:val="center"/>
              <w:rPr>
                <w:rFonts w:hint="eastAsia" w:ascii="宋体" w:hAnsi="宋体" w:cs="宋体"/>
              </w:rPr>
            </w:pPr>
            <w:r>
              <w:rPr>
                <w:rFonts w:hint="eastAsia" w:ascii="宋体" w:hAnsi="宋体" w:cs="宋体"/>
                <w:b/>
                <w:bCs/>
              </w:rPr>
              <w:t>符合</w:t>
            </w:r>
            <w:r>
              <w:rPr>
                <w:rFonts w:hint="eastAsia" w:ascii="宋体" w:hAnsi="宋体" w:cs="宋体"/>
              </w:rPr>
              <w:t>/不符合</w:t>
            </w:r>
          </w:p>
        </w:tc>
      </w:tr>
      <w:tr w14:paraId="240A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tcMar>
              <w:left w:w="28" w:type="dxa"/>
              <w:right w:w="28" w:type="dxa"/>
            </w:tcMar>
            <w:vAlign w:val="center"/>
          </w:tcPr>
          <w:p w14:paraId="27B823D1">
            <w:pPr>
              <w:spacing w:line="360" w:lineRule="exact"/>
              <w:contextualSpacing/>
              <w:jc w:val="center"/>
              <w:rPr>
                <w:rFonts w:hint="eastAsia" w:ascii="宋体" w:hAnsi="宋体" w:cs="宋体"/>
              </w:rPr>
            </w:pPr>
            <w:r>
              <w:rPr>
                <w:rFonts w:hint="eastAsia" w:ascii="宋体" w:hAnsi="宋体" w:cs="宋体"/>
              </w:rPr>
              <w:t>5</w:t>
            </w:r>
          </w:p>
        </w:tc>
        <w:tc>
          <w:tcPr>
            <w:tcW w:w="2632" w:type="dxa"/>
            <w:tcMar>
              <w:left w:w="28" w:type="dxa"/>
              <w:right w:w="28" w:type="dxa"/>
            </w:tcMar>
            <w:vAlign w:val="center"/>
          </w:tcPr>
          <w:p w14:paraId="5E42D4E7">
            <w:pPr>
              <w:spacing w:line="360" w:lineRule="exact"/>
              <w:contextualSpacing/>
              <w:jc w:val="center"/>
              <w:rPr>
                <w:rFonts w:hint="eastAsia" w:ascii="宋体" w:hAnsi="宋体" w:cs="宋体"/>
              </w:rPr>
            </w:pPr>
            <w:bookmarkStart w:id="384" w:name="OLE_LINK11"/>
            <w:r>
              <w:rPr>
                <w:rFonts w:hint="eastAsia" w:ascii="宋体" w:hAnsi="宋体" w:cs="宋体"/>
              </w:rPr>
              <w:t>投标人是否联合体投标</w:t>
            </w:r>
            <w:bookmarkEnd w:id="384"/>
          </w:p>
        </w:tc>
        <w:tc>
          <w:tcPr>
            <w:tcW w:w="4406" w:type="dxa"/>
            <w:tcMar>
              <w:left w:w="28" w:type="dxa"/>
              <w:right w:w="28" w:type="dxa"/>
            </w:tcMar>
            <w:vAlign w:val="center"/>
          </w:tcPr>
          <w:p w14:paraId="44EE82CD">
            <w:pPr>
              <w:pStyle w:val="80"/>
              <w:spacing w:line="288" w:lineRule="auto"/>
              <w:ind w:firstLine="210" w:firstLineChars="100"/>
              <w:contextualSpacing/>
              <w:rPr>
                <w:rFonts w:hint="eastAsia"/>
                <w:sz w:val="21"/>
                <w:szCs w:val="21"/>
                <w:lang w:eastAsia="zh-CN"/>
              </w:rPr>
            </w:pPr>
            <w:r>
              <w:rPr>
                <w:rFonts w:hint="eastAsia"/>
                <w:sz w:val="21"/>
                <w:szCs w:val="21"/>
                <w:lang w:eastAsia="zh-CN"/>
              </w:rPr>
              <w:t>投标人本项目</w:t>
            </w:r>
            <w:r>
              <w:rPr>
                <w:rFonts w:hint="eastAsia"/>
                <w:b/>
                <w:bCs/>
                <w:sz w:val="21"/>
                <w:szCs w:val="21"/>
                <w:lang w:eastAsia="zh-CN"/>
              </w:rPr>
              <w:t>非</w:t>
            </w:r>
            <w:r>
              <w:rPr>
                <w:rFonts w:hint="eastAsia"/>
                <w:sz w:val="21"/>
                <w:szCs w:val="21"/>
                <w:lang w:eastAsia="zh-CN"/>
              </w:rPr>
              <w:t>联合体投标。</w:t>
            </w:r>
          </w:p>
        </w:tc>
        <w:tc>
          <w:tcPr>
            <w:tcW w:w="1032" w:type="dxa"/>
            <w:tcMar>
              <w:left w:w="28" w:type="dxa"/>
              <w:right w:w="28" w:type="dxa"/>
            </w:tcMar>
            <w:vAlign w:val="center"/>
          </w:tcPr>
          <w:p w14:paraId="0D1CC6FF">
            <w:pPr>
              <w:pStyle w:val="80"/>
              <w:spacing w:line="360" w:lineRule="exact"/>
              <w:contextualSpacing/>
              <w:jc w:val="center"/>
              <w:rPr>
                <w:rFonts w:hint="eastAsia"/>
                <w:sz w:val="21"/>
                <w:szCs w:val="21"/>
              </w:rPr>
            </w:pPr>
            <w:r>
              <w:rPr>
                <w:rFonts w:hint="eastAsia"/>
                <w:b/>
                <w:bCs/>
                <w:kern w:val="2"/>
                <w:sz w:val="21"/>
                <w:szCs w:val="21"/>
                <w:lang w:eastAsia="zh-CN"/>
              </w:rPr>
              <w:t>符合</w:t>
            </w:r>
            <w:r>
              <w:rPr>
                <w:rFonts w:hint="eastAsia"/>
                <w:kern w:val="2"/>
                <w:sz w:val="21"/>
                <w:szCs w:val="21"/>
                <w:lang w:eastAsia="zh-CN"/>
              </w:rPr>
              <w:t>/不符合</w:t>
            </w:r>
          </w:p>
        </w:tc>
      </w:tr>
      <w:tr w14:paraId="1C72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tcMar>
              <w:left w:w="28" w:type="dxa"/>
              <w:right w:w="28" w:type="dxa"/>
            </w:tcMar>
            <w:vAlign w:val="center"/>
          </w:tcPr>
          <w:p w14:paraId="4E70A973">
            <w:pPr>
              <w:spacing w:line="360" w:lineRule="exact"/>
              <w:contextualSpacing/>
              <w:jc w:val="center"/>
              <w:rPr>
                <w:rFonts w:hint="eastAsia" w:ascii="宋体" w:hAnsi="宋体" w:cs="宋体"/>
              </w:rPr>
            </w:pPr>
            <w:r>
              <w:rPr>
                <w:rFonts w:hint="eastAsia" w:ascii="宋体" w:hAnsi="宋体" w:cs="宋体"/>
              </w:rPr>
              <w:t>6</w:t>
            </w:r>
          </w:p>
        </w:tc>
        <w:tc>
          <w:tcPr>
            <w:tcW w:w="2632" w:type="dxa"/>
            <w:tcMar>
              <w:left w:w="28" w:type="dxa"/>
              <w:right w:w="28" w:type="dxa"/>
            </w:tcMar>
            <w:vAlign w:val="center"/>
          </w:tcPr>
          <w:p w14:paraId="53217AC4">
            <w:pPr>
              <w:spacing w:line="360" w:lineRule="exact"/>
              <w:contextualSpacing/>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投标人承诺函</w:t>
            </w:r>
          </w:p>
        </w:tc>
        <w:tc>
          <w:tcPr>
            <w:tcW w:w="4406" w:type="dxa"/>
            <w:vAlign w:val="center"/>
          </w:tcPr>
          <w:p w14:paraId="466F90D0">
            <w:pPr>
              <w:spacing w:line="288" w:lineRule="auto"/>
              <w:ind w:left="210" w:leftChars="100"/>
              <w:contextualSpacing/>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投标人按照招标文件</w:t>
            </w:r>
            <w:r>
              <w:rPr>
                <w:rFonts w:hint="eastAsia" w:ascii="宋体" w:hAnsi="宋体" w:cs="宋体"/>
                <w:b/>
                <w:bCs/>
                <w:color w:val="000000" w:themeColor="text1"/>
                <w14:textFill>
                  <w14:solidFill>
                    <w14:schemeClr w14:val="tx1"/>
                  </w14:solidFill>
                </w14:textFill>
              </w:rPr>
              <w:t>附件十</w:t>
            </w:r>
            <w:r>
              <w:rPr>
                <w:rFonts w:hint="eastAsia" w:ascii="宋体" w:hAnsi="宋体" w:cs="宋体"/>
                <w:color w:val="000000" w:themeColor="text1"/>
                <w14:textFill>
                  <w14:solidFill>
                    <w14:schemeClr w14:val="tx1"/>
                  </w14:solidFill>
                </w14:textFill>
              </w:rPr>
              <w:t>的格式提供投标人承诺函。</w:t>
            </w:r>
          </w:p>
        </w:tc>
        <w:tc>
          <w:tcPr>
            <w:tcW w:w="1032" w:type="dxa"/>
            <w:tcMar>
              <w:left w:w="28" w:type="dxa"/>
              <w:right w:w="28" w:type="dxa"/>
            </w:tcMar>
            <w:vAlign w:val="center"/>
          </w:tcPr>
          <w:p w14:paraId="41134CB6">
            <w:pPr>
              <w:pStyle w:val="80"/>
              <w:spacing w:line="360" w:lineRule="exact"/>
              <w:contextualSpacing/>
              <w:jc w:val="center"/>
              <w:rPr>
                <w:rFonts w:hint="eastAsia"/>
                <w:kern w:val="2"/>
                <w:sz w:val="21"/>
                <w:szCs w:val="21"/>
                <w:lang w:eastAsia="zh-CN"/>
              </w:rPr>
            </w:pPr>
            <w:r>
              <w:rPr>
                <w:rFonts w:hint="eastAsia"/>
                <w:b/>
                <w:bCs/>
                <w:kern w:val="2"/>
                <w:sz w:val="21"/>
                <w:szCs w:val="21"/>
                <w:lang w:eastAsia="zh-CN"/>
              </w:rPr>
              <w:t>符合</w:t>
            </w:r>
            <w:r>
              <w:rPr>
                <w:rFonts w:hint="eastAsia"/>
                <w:kern w:val="2"/>
                <w:sz w:val="21"/>
                <w:szCs w:val="21"/>
                <w:lang w:eastAsia="zh-CN"/>
              </w:rPr>
              <w:t>/不符合</w:t>
            </w:r>
          </w:p>
        </w:tc>
      </w:tr>
      <w:tr w14:paraId="6938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tcMar>
              <w:left w:w="28" w:type="dxa"/>
              <w:right w:w="28" w:type="dxa"/>
            </w:tcMar>
            <w:vAlign w:val="center"/>
          </w:tcPr>
          <w:p w14:paraId="7700AA6D">
            <w:pPr>
              <w:spacing w:line="360" w:lineRule="exact"/>
              <w:contextualSpacing/>
              <w:jc w:val="center"/>
              <w:rPr>
                <w:rFonts w:hint="eastAsia" w:ascii="宋体" w:hAnsi="宋体" w:cs="宋体"/>
              </w:rPr>
            </w:pPr>
            <w:r>
              <w:rPr>
                <w:rFonts w:hint="eastAsia" w:ascii="宋体" w:hAnsi="宋体" w:cs="宋体"/>
              </w:rPr>
              <w:t>7</w:t>
            </w:r>
          </w:p>
        </w:tc>
        <w:tc>
          <w:tcPr>
            <w:tcW w:w="2632" w:type="dxa"/>
            <w:tcMar>
              <w:left w:w="28" w:type="dxa"/>
              <w:right w:w="28" w:type="dxa"/>
            </w:tcMar>
            <w:vAlign w:val="center"/>
          </w:tcPr>
          <w:p w14:paraId="6F970717">
            <w:pPr>
              <w:spacing w:line="360" w:lineRule="exact"/>
              <w:contextualSpacing/>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业绩要求</w:t>
            </w:r>
          </w:p>
        </w:tc>
        <w:tc>
          <w:tcPr>
            <w:tcW w:w="4406" w:type="dxa"/>
            <w:vAlign w:val="center"/>
          </w:tcPr>
          <w:p w14:paraId="0FF7E1FD">
            <w:pPr>
              <w:spacing w:line="288" w:lineRule="auto"/>
              <w:ind w:left="210" w:leftChars="100"/>
              <w:contextualSpacing/>
              <w:jc w:val="left"/>
              <w:rPr>
                <w:rFonts w:hint="eastAsia" w:ascii="宋体" w:hAnsi="宋体" w:cs="宋体"/>
                <w:color w:val="000000" w:themeColor="text1"/>
                <w14:textFill>
                  <w14:solidFill>
                    <w14:schemeClr w14:val="tx1"/>
                  </w14:solidFill>
                </w14:textFill>
              </w:rPr>
            </w:pPr>
            <w:r>
              <w:rPr>
                <w:rFonts w:hint="eastAsia" w:ascii="宋体" w:hAnsi="宋体" w:cs="宋体"/>
              </w:rPr>
              <w:t>投标人提供至少1个近3年（2023年8月1日至2026年8月1日）本项目同类产品供货业绩，并提供证明材料。提供业绩证明材料并加盖投标人公章。业绩证明材料包括：合同首页、盖章页、合同内容页以及履约证明。合同内容页要体现标的物内容，履约证明包括竣工验收报告或完工证明或验收单</w:t>
            </w:r>
            <w:r>
              <w:rPr>
                <w:rFonts w:hint="eastAsia"/>
                <w:b/>
                <w:bCs/>
              </w:rPr>
              <w:t>按照招标文件附件七格式提供相关资料。</w:t>
            </w:r>
          </w:p>
        </w:tc>
        <w:tc>
          <w:tcPr>
            <w:tcW w:w="1032" w:type="dxa"/>
            <w:tcMar>
              <w:left w:w="28" w:type="dxa"/>
              <w:right w:w="28" w:type="dxa"/>
            </w:tcMar>
            <w:vAlign w:val="center"/>
          </w:tcPr>
          <w:p w14:paraId="33A5584A">
            <w:pPr>
              <w:pStyle w:val="80"/>
              <w:spacing w:line="360" w:lineRule="exact"/>
              <w:contextualSpacing/>
              <w:jc w:val="center"/>
              <w:rPr>
                <w:rFonts w:hint="eastAsia"/>
                <w:b/>
                <w:bCs/>
                <w:kern w:val="2"/>
                <w:sz w:val="21"/>
                <w:szCs w:val="21"/>
                <w:lang w:eastAsia="zh-CN"/>
              </w:rPr>
            </w:pPr>
            <w:r>
              <w:rPr>
                <w:rFonts w:hint="eastAsia"/>
                <w:b/>
                <w:bCs/>
                <w:kern w:val="2"/>
                <w:sz w:val="21"/>
                <w:szCs w:val="21"/>
                <w:lang w:eastAsia="zh-CN"/>
              </w:rPr>
              <w:t>符合</w:t>
            </w:r>
            <w:r>
              <w:rPr>
                <w:rFonts w:hint="eastAsia"/>
                <w:kern w:val="2"/>
                <w:sz w:val="21"/>
                <w:szCs w:val="21"/>
                <w:lang w:eastAsia="zh-CN"/>
              </w:rPr>
              <w:t>/不符合</w:t>
            </w:r>
          </w:p>
        </w:tc>
      </w:tr>
      <w:bookmarkEnd w:id="379"/>
    </w:tbl>
    <w:p w14:paraId="458D06AA">
      <w:pPr>
        <w:spacing w:line="360" w:lineRule="auto"/>
        <w:rPr>
          <w:rFonts w:hint="eastAsia" w:ascii="宋体" w:hAnsi="宋体" w:cs="宋体"/>
          <w:b/>
          <w:bCs/>
          <w:szCs w:val="24"/>
        </w:rPr>
      </w:pPr>
      <w:r>
        <w:rPr>
          <w:rFonts w:hint="eastAsia" w:ascii="宋体" w:hAnsi="宋体" w:cs="宋体"/>
          <w:b/>
          <w:bCs/>
          <w:szCs w:val="24"/>
        </w:rPr>
        <w:t>注：本表在评标委员会共同评议的基础上给出结论，评委意见不一致时，按照少数服从多数的原则确定。资格性检查评审结论未通过，不进入后续评审。</w:t>
      </w:r>
    </w:p>
    <w:p w14:paraId="4E4591DB">
      <w:pPr>
        <w:spacing w:line="360" w:lineRule="auto"/>
        <w:ind w:firstLine="482"/>
        <w:rPr>
          <w:rFonts w:hint="eastAsia" w:ascii="宋体" w:hAnsi="宋体" w:cs="宋体"/>
          <w:sz w:val="24"/>
          <w:szCs w:val="24"/>
        </w:rPr>
      </w:pPr>
      <w:r>
        <w:rPr>
          <w:rFonts w:hint="eastAsia" w:ascii="宋体" w:hAnsi="宋体" w:cs="宋体"/>
          <w:sz w:val="24"/>
          <w:szCs w:val="24"/>
        </w:rPr>
        <w:t>2.2 符合性检查</w:t>
      </w:r>
    </w:p>
    <w:tbl>
      <w:tblPr>
        <w:tblStyle w:val="41"/>
        <w:tblW w:w="87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2652"/>
        <w:gridCol w:w="4416"/>
        <w:gridCol w:w="1056"/>
      </w:tblGrid>
      <w:tr w14:paraId="2C8E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blHeader/>
        </w:trPr>
        <w:tc>
          <w:tcPr>
            <w:tcW w:w="580" w:type="dxa"/>
            <w:tcMar>
              <w:left w:w="28" w:type="dxa"/>
              <w:right w:w="28" w:type="dxa"/>
            </w:tcMar>
            <w:vAlign w:val="center"/>
          </w:tcPr>
          <w:p w14:paraId="5DF96030">
            <w:pPr>
              <w:spacing w:line="360" w:lineRule="exact"/>
              <w:contextualSpacing/>
              <w:jc w:val="center"/>
              <w:rPr>
                <w:rFonts w:hint="eastAsia" w:ascii="宋体" w:hAnsi="宋体" w:cs="宋体"/>
                <w:b/>
                <w:bCs/>
              </w:rPr>
            </w:pPr>
            <w:r>
              <w:rPr>
                <w:rFonts w:hint="eastAsia" w:ascii="宋体" w:hAnsi="宋体" w:cs="宋体"/>
                <w:b/>
                <w:bCs/>
              </w:rPr>
              <w:t>序号</w:t>
            </w:r>
          </w:p>
        </w:tc>
        <w:tc>
          <w:tcPr>
            <w:tcW w:w="2652" w:type="dxa"/>
            <w:tcMar>
              <w:left w:w="28" w:type="dxa"/>
              <w:right w:w="28" w:type="dxa"/>
            </w:tcMar>
            <w:vAlign w:val="center"/>
          </w:tcPr>
          <w:p w14:paraId="42EC0547">
            <w:pPr>
              <w:spacing w:line="360" w:lineRule="exact"/>
              <w:contextualSpacing/>
              <w:jc w:val="center"/>
              <w:rPr>
                <w:rFonts w:hint="eastAsia" w:ascii="宋体" w:hAnsi="宋体" w:cs="宋体"/>
                <w:b/>
                <w:bCs/>
              </w:rPr>
            </w:pPr>
            <w:r>
              <w:rPr>
                <w:rFonts w:hint="eastAsia" w:ascii="宋体" w:hAnsi="宋体" w:cs="宋体"/>
                <w:b/>
                <w:bCs/>
              </w:rPr>
              <w:t>符合性检查项目</w:t>
            </w:r>
          </w:p>
        </w:tc>
        <w:tc>
          <w:tcPr>
            <w:tcW w:w="4416" w:type="dxa"/>
            <w:tcMar>
              <w:left w:w="28" w:type="dxa"/>
              <w:right w:w="28" w:type="dxa"/>
            </w:tcMar>
            <w:vAlign w:val="center"/>
          </w:tcPr>
          <w:p w14:paraId="73934796">
            <w:pPr>
              <w:spacing w:line="360" w:lineRule="exact"/>
              <w:contextualSpacing/>
              <w:jc w:val="center"/>
              <w:rPr>
                <w:rFonts w:hint="eastAsia" w:ascii="宋体" w:hAnsi="宋体" w:cs="宋体"/>
                <w:b/>
                <w:bCs/>
              </w:rPr>
            </w:pPr>
            <w:r>
              <w:rPr>
                <w:rFonts w:hint="eastAsia" w:ascii="宋体" w:hAnsi="宋体" w:cs="宋体"/>
                <w:b/>
                <w:bCs/>
              </w:rPr>
              <w:t>符合性检查标准</w:t>
            </w:r>
          </w:p>
        </w:tc>
        <w:tc>
          <w:tcPr>
            <w:tcW w:w="1056" w:type="dxa"/>
            <w:tcMar>
              <w:left w:w="28" w:type="dxa"/>
              <w:right w:w="28" w:type="dxa"/>
            </w:tcMar>
            <w:vAlign w:val="center"/>
          </w:tcPr>
          <w:p w14:paraId="742E3AAD">
            <w:pPr>
              <w:spacing w:line="360" w:lineRule="exact"/>
              <w:contextualSpacing/>
              <w:jc w:val="center"/>
              <w:rPr>
                <w:rFonts w:hint="eastAsia" w:ascii="宋体" w:hAnsi="宋体" w:cs="宋体"/>
                <w:b/>
                <w:bCs/>
              </w:rPr>
            </w:pPr>
            <w:r>
              <w:rPr>
                <w:rFonts w:hint="eastAsia" w:ascii="宋体" w:hAnsi="宋体" w:cs="宋体"/>
                <w:b/>
                <w:bCs/>
              </w:rPr>
              <w:t>检查结论</w:t>
            </w:r>
          </w:p>
        </w:tc>
      </w:tr>
      <w:tr w14:paraId="0428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tcMar>
              <w:left w:w="28" w:type="dxa"/>
              <w:right w:w="28" w:type="dxa"/>
            </w:tcMar>
            <w:vAlign w:val="center"/>
          </w:tcPr>
          <w:p w14:paraId="5EFCE1C7">
            <w:pPr>
              <w:spacing w:line="360" w:lineRule="exact"/>
              <w:contextualSpacing/>
              <w:jc w:val="center"/>
              <w:rPr>
                <w:rFonts w:hint="eastAsia" w:ascii="宋体" w:hAnsi="宋体" w:cs="宋体"/>
              </w:rPr>
            </w:pPr>
            <w:bookmarkStart w:id="385" w:name="OLE_LINK23" w:colFirst="2" w:colLast="2"/>
            <w:r>
              <w:rPr>
                <w:rFonts w:hint="eastAsia" w:ascii="宋体" w:hAnsi="宋体" w:cs="宋体"/>
              </w:rPr>
              <w:t>1</w:t>
            </w:r>
          </w:p>
        </w:tc>
        <w:tc>
          <w:tcPr>
            <w:tcW w:w="2652" w:type="dxa"/>
            <w:tcMar>
              <w:left w:w="28" w:type="dxa"/>
              <w:right w:w="28" w:type="dxa"/>
            </w:tcMar>
            <w:vAlign w:val="center"/>
          </w:tcPr>
          <w:p w14:paraId="266E7A25">
            <w:pPr>
              <w:spacing w:line="360" w:lineRule="exact"/>
              <w:contextualSpacing/>
              <w:jc w:val="center"/>
              <w:rPr>
                <w:rFonts w:hint="eastAsia" w:ascii="宋体" w:hAnsi="宋体" w:cs="宋体"/>
              </w:rPr>
            </w:pPr>
            <w:bookmarkStart w:id="386" w:name="OLE_LINK14"/>
            <w:r>
              <w:rPr>
                <w:rFonts w:hint="eastAsia" w:ascii="宋体" w:hAnsi="宋体" w:cs="宋体"/>
              </w:rPr>
              <w:t>投标人报价是否存在计算错误</w:t>
            </w:r>
            <w:bookmarkEnd w:id="386"/>
          </w:p>
        </w:tc>
        <w:tc>
          <w:tcPr>
            <w:tcW w:w="4416" w:type="dxa"/>
            <w:tcMar>
              <w:left w:w="28" w:type="dxa"/>
              <w:right w:w="28" w:type="dxa"/>
            </w:tcMar>
            <w:vAlign w:val="center"/>
          </w:tcPr>
          <w:p w14:paraId="775091AA">
            <w:pPr>
              <w:pStyle w:val="80"/>
              <w:spacing w:line="288" w:lineRule="auto"/>
              <w:ind w:left="210" w:leftChars="100"/>
              <w:contextualSpacing/>
              <w:rPr>
                <w:rFonts w:hint="eastAsia"/>
                <w:szCs w:val="21"/>
                <w:lang w:eastAsia="zh-CN"/>
              </w:rPr>
            </w:pPr>
            <w:r>
              <w:rPr>
                <w:rFonts w:hint="eastAsia"/>
                <w:sz w:val="21"/>
                <w:szCs w:val="21"/>
                <w:lang w:eastAsia="zh-CN"/>
              </w:rPr>
              <w:t>具体要求见投标人须知6.3.2，投标人投标报价是否计算正确；</w:t>
            </w:r>
            <w:r>
              <w:rPr>
                <w:rFonts w:hint="eastAsia"/>
                <w:szCs w:val="21"/>
                <w:lang w:eastAsia="zh-CN"/>
              </w:rPr>
              <w:t>若不正确（结论“否”），简要说明原因及是否同意修正。若投标人不同意上述原则修正的，结论为不符合。</w:t>
            </w:r>
          </w:p>
        </w:tc>
        <w:tc>
          <w:tcPr>
            <w:tcW w:w="1056" w:type="dxa"/>
            <w:tcMar>
              <w:left w:w="28" w:type="dxa"/>
              <w:right w:w="28" w:type="dxa"/>
            </w:tcMar>
            <w:vAlign w:val="center"/>
          </w:tcPr>
          <w:p w14:paraId="68F117BF">
            <w:pPr>
              <w:spacing w:line="360" w:lineRule="exact"/>
              <w:contextualSpacing/>
              <w:jc w:val="center"/>
              <w:rPr>
                <w:rFonts w:hint="eastAsia" w:ascii="宋体" w:hAnsi="宋体" w:cs="宋体"/>
                <w:b/>
                <w:bCs/>
              </w:rPr>
            </w:pPr>
            <w:r>
              <w:rPr>
                <w:rFonts w:hint="eastAsia" w:ascii="宋体" w:hAnsi="宋体" w:cs="宋体"/>
                <w:b/>
                <w:bCs/>
              </w:rPr>
              <w:t>是</w:t>
            </w:r>
            <w:r>
              <w:rPr>
                <w:rFonts w:hint="eastAsia" w:ascii="宋体" w:hAnsi="宋体" w:cs="宋体"/>
              </w:rPr>
              <w:t>/否</w:t>
            </w:r>
          </w:p>
        </w:tc>
      </w:tr>
      <w:tr w14:paraId="0761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tcMar>
              <w:left w:w="28" w:type="dxa"/>
              <w:right w:w="28" w:type="dxa"/>
            </w:tcMar>
            <w:vAlign w:val="center"/>
          </w:tcPr>
          <w:p w14:paraId="32A3CA38">
            <w:pPr>
              <w:spacing w:line="360" w:lineRule="exact"/>
              <w:contextualSpacing/>
              <w:jc w:val="center"/>
              <w:rPr>
                <w:rFonts w:hint="eastAsia" w:ascii="宋体" w:hAnsi="宋体" w:cs="宋体"/>
              </w:rPr>
            </w:pPr>
            <w:r>
              <w:rPr>
                <w:rFonts w:hint="eastAsia" w:ascii="宋体" w:hAnsi="宋体" w:cs="宋体"/>
              </w:rPr>
              <w:t>2</w:t>
            </w:r>
          </w:p>
        </w:tc>
        <w:tc>
          <w:tcPr>
            <w:tcW w:w="2652" w:type="dxa"/>
            <w:tcMar>
              <w:left w:w="28" w:type="dxa"/>
              <w:right w:w="28" w:type="dxa"/>
            </w:tcMar>
            <w:vAlign w:val="center"/>
          </w:tcPr>
          <w:p w14:paraId="5091953E">
            <w:pPr>
              <w:spacing w:line="360" w:lineRule="exact"/>
              <w:contextualSpacing/>
              <w:jc w:val="center"/>
              <w:rPr>
                <w:rFonts w:hint="eastAsia" w:ascii="宋体" w:hAnsi="宋体" w:cs="宋体"/>
              </w:rPr>
            </w:pPr>
            <w:bookmarkStart w:id="387" w:name="OLE_LINK15"/>
            <w:r>
              <w:rPr>
                <w:rFonts w:hint="eastAsia" w:ascii="宋体" w:hAnsi="宋体" w:cs="宋体"/>
              </w:rPr>
              <w:t>封面、投标函和开标一览表签字盖章</w:t>
            </w:r>
            <w:bookmarkEnd w:id="387"/>
          </w:p>
        </w:tc>
        <w:tc>
          <w:tcPr>
            <w:tcW w:w="4416" w:type="dxa"/>
            <w:tcMar>
              <w:left w:w="28" w:type="dxa"/>
              <w:right w:w="28" w:type="dxa"/>
            </w:tcMar>
            <w:vAlign w:val="center"/>
          </w:tcPr>
          <w:p w14:paraId="7C174FA0">
            <w:pPr>
              <w:spacing w:line="288" w:lineRule="auto"/>
              <w:ind w:left="210" w:leftChars="100"/>
              <w:contextualSpacing/>
              <w:rPr>
                <w:rFonts w:hint="eastAsia" w:ascii="宋体" w:hAnsi="宋体" w:cs="宋体"/>
              </w:rPr>
            </w:pPr>
            <w:r>
              <w:rPr>
                <w:rFonts w:hint="eastAsia" w:ascii="宋体" w:hAnsi="宋体" w:cs="宋体"/>
              </w:rPr>
              <w:t>格式符合招标文件第六章附件的要求，有法定代表人（单位负责人）或其授权代表签字或加盖公章。</w:t>
            </w:r>
          </w:p>
        </w:tc>
        <w:tc>
          <w:tcPr>
            <w:tcW w:w="1056" w:type="dxa"/>
            <w:tcMar>
              <w:left w:w="28" w:type="dxa"/>
              <w:right w:w="28" w:type="dxa"/>
            </w:tcMar>
            <w:vAlign w:val="center"/>
          </w:tcPr>
          <w:p w14:paraId="2556A0BE">
            <w:pPr>
              <w:spacing w:line="360" w:lineRule="exact"/>
              <w:contextualSpacing/>
              <w:jc w:val="center"/>
              <w:rPr>
                <w:rFonts w:hint="eastAsia" w:ascii="宋体" w:hAnsi="宋体" w:cs="宋体"/>
              </w:rPr>
            </w:pPr>
            <w:r>
              <w:rPr>
                <w:rFonts w:hint="eastAsia" w:ascii="宋体" w:hAnsi="宋体" w:cs="宋体"/>
                <w:b/>
                <w:bCs/>
              </w:rPr>
              <w:t>符合</w:t>
            </w:r>
            <w:r>
              <w:rPr>
                <w:rFonts w:hint="eastAsia" w:ascii="宋体" w:hAnsi="宋体" w:cs="宋体"/>
              </w:rPr>
              <w:t>/不符合</w:t>
            </w:r>
          </w:p>
        </w:tc>
      </w:tr>
      <w:tr w14:paraId="3D8A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7" w:hRule="atLeast"/>
        </w:trPr>
        <w:tc>
          <w:tcPr>
            <w:tcW w:w="580" w:type="dxa"/>
            <w:tcMar>
              <w:left w:w="28" w:type="dxa"/>
              <w:right w:w="28" w:type="dxa"/>
            </w:tcMar>
            <w:vAlign w:val="center"/>
          </w:tcPr>
          <w:p w14:paraId="3C530A11">
            <w:pPr>
              <w:spacing w:line="360" w:lineRule="exact"/>
              <w:contextualSpacing/>
              <w:jc w:val="center"/>
              <w:rPr>
                <w:rFonts w:hint="eastAsia" w:ascii="宋体" w:hAnsi="宋体" w:cs="宋体"/>
              </w:rPr>
            </w:pPr>
            <w:r>
              <w:rPr>
                <w:rFonts w:hint="eastAsia" w:ascii="宋体" w:hAnsi="宋体" w:cs="宋体"/>
              </w:rPr>
              <w:t>3</w:t>
            </w:r>
          </w:p>
        </w:tc>
        <w:tc>
          <w:tcPr>
            <w:tcW w:w="2652" w:type="dxa"/>
            <w:tcMar>
              <w:left w:w="28" w:type="dxa"/>
              <w:right w:w="28" w:type="dxa"/>
            </w:tcMar>
            <w:vAlign w:val="center"/>
          </w:tcPr>
          <w:p w14:paraId="58B60611">
            <w:pPr>
              <w:spacing w:line="360" w:lineRule="exact"/>
              <w:contextualSpacing/>
              <w:jc w:val="center"/>
              <w:rPr>
                <w:rFonts w:hint="eastAsia" w:ascii="宋体" w:hAnsi="宋体" w:cs="宋体"/>
              </w:rPr>
            </w:pPr>
            <w:bookmarkStart w:id="388" w:name="OLE_LINK31"/>
            <w:r>
              <w:rPr>
                <w:rFonts w:hint="eastAsia" w:ascii="宋体" w:hAnsi="宋体" w:cs="宋体"/>
              </w:rPr>
              <w:t>投标报价</w:t>
            </w:r>
            <w:bookmarkEnd w:id="388"/>
          </w:p>
        </w:tc>
        <w:tc>
          <w:tcPr>
            <w:tcW w:w="4416" w:type="dxa"/>
            <w:tcMar>
              <w:left w:w="28" w:type="dxa"/>
              <w:right w:w="28" w:type="dxa"/>
            </w:tcMar>
            <w:vAlign w:val="center"/>
          </w:tcPr>
          <w:p w14:paraId="5A13967C">
            <w:pPr>
              <w:spacing w:line="288" w:lineRule="auto"/>
              <w:ind w:left="210" w:leftChars="100"/>
              <w:contextualSpacing/>
              <w:jc w:val="left"/>
              <w:rPr>
                <w:rFonts w:hint="eastAsia" w:ascii="宋体" w:hAnsi="宋体" w:cs="宋体"/>
              </w:rPr>
            </w:pPr>
            <w:r>
              <w:rPr>
                <w:rFonts w:hint="eastAsia" w:ascii="宋体" w:hAnsi="宋体" w:cs="宋体"/>
              </w:rPr>
              <w:t>投标报价未超过招标文件标明的项目最高投标限价。（招标文件未要求限价的，结论为“符合”）；投标总价中未发现实质性的缺漏招标文件所要求的内容的情形；若出现非实质性的缺漏将视为已包含在投标总价内，且投标总价不变，投标人应确认免费无条件给予补充完备。</w:t>
            </w:r>
          </w:p>
        </w:tc>
        <w:tc>
          <w:tcPr>
            <w:tcW w:w="1056" w:type="dxa"/>
            <w:tcMar>
              <w:left w:w="28" w:type="dxa"/>
              <w:right w:w="28" w:type="dxa"/>
            </w:tcMar>
            <w:vAlign w:val="center"/>
          </w:tcPr>
          <w:p w14:paraId="3C810ADC">
            <w:pPr>
              <w:spacing w:line="360" w:lineRule="exact"/>
              <w:contextualSpacing/>
              <w:jc w:val="center"/>
              <w:rPr>
                <w:rFonts w:hint="eastAsia" w:ascii="宋体" w:hAnsi="宋体" w:cs="宋体"/>
                <w:b/>
                <w:bCs/>
              </w:rPr>
            </w:pPr>
            <w:r>
              <w:rPr>
                <w:rFonts w:hint="eastAsia" w:ascii="宋体" w:hAnsi="宋体" w:cs="宋体"/>
                <w:b/>
                <w:bCs/>
              </w:rPr>
              <w:t>符合</w:t>
            </w:r>
            <w:r>
              <w:rPr>
                <w:rFonts w:hint="eastAsia" w:ascii="宋体" w:hAnsi="宋体" w:cs="宋体"/>
              </w:rPr>
              <w:t>/不符合</w:t>
            </w:r>
          </w:p>
        </w:tc>
      </w:tr>
      <w:tr w14:paraId="1D65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tcMar>
              <w:left w:w="28" w:type="dxa"/>
              <w:right w:w="28" w:type="dxa"/>
            </w:tcMar>
            <w:vAlign w:val="center"/>
          </w:tcPr>
          <w:p w14:paraId="00549660">
            <w:pPr>
              <w:spacing w:line="360" w:lineRule="exact"/>
              <w:contextualSpacing/>
              <w:jc w:val="center"/>
              <w:rPr>
                <w:rFonts w:hint="eastAsia" w:ascii="宋体" w:hAnsi="宋体" w:cs="宋体"/>
              </w:rPr>
            </w:pPr>
            <w:r>
              <w:rPr>
                <w:rFonts w:hint="eastAsia" w:ascii="宋体" w:hAnsi="宋体" w:cs="宋体"/>
              </w:rPr>
              <w:t>4</w:t>
            </w:r>
          </w:p>
        </w:tc>
        <w:tc>
          <w:tcPr>
            <w:tcW w:w="2652" w:type="dxa"/>
            <w:tcMar>
              <w:left w:w="28" w:type="dxa"/>
              <w:right w:w="28" w:type="dxa"/>
            </w:tcMar>
            <w:vAlign w:val="center"/>
          </w:tcPr>
          <w:p w14:paraId="48198524">
            <w:pPr>
              <w:spacing w:line="360" w:lineRule="exact"/>
              <w:contextualSpacing/>
              <w:jc w:val="center"/>
              <w:rPr>
                <w:rFonts w:hint="eastAsia" w:ascii="宋体" w:hAnsi="宋体" w:cs="宋体"/>
              </w:rPr>
            </w:pPr>
            <w:bookmarkStart w:id="389" w:name="OLE_LINK5"/>
            <w:bookmarkStart w:id="390" w:name="OLE_LINK32"/>
            <w:r>
              <w:rPr>
                <w:rFonts w:hint="eastAsia" w:ascii="宋体" w:hAnsi="宋体" w:cs="宋体"/>
              </w:rPr>
              <w:t>法定代表人身份证明</w:t>
            </w:r>
            <w:bookmarkEnd w:id="389"/>
            <w:r>
              <w:rPr>
                <w:rFonts w:hint="eastAsia" w:ascii="宋体" w:hAnsi="宋体" w:cs="宋体"/>
              </w:rPr>
              <w:t>及法定代表人（负责人）授权书</w:t>
            </w:r>
            <w:bookmarkEnd w:id="390"/>
          </w:p>
        </w:tc>
        <w:tc>
          <w:tcPr>
            <w:tcW w:w="4416" w:type="dxa"/>
            <w:tcMar>
              <w:left w:w="28" w:type="dxa"/>
              <w:right w:w="28" w:type="dxa"/>
            </w:tcMar>
            <w:vAlign w:val="center"/>
          </w:tcPr>
          <w:p w14:paraId="16158CA0">
            <w:pPr>
              <w:ind w:left="210" w:leftChars="100"/>
              <w:contextualSpacing/>
              <w:jc w:val="left"/>
              <w:rPr>
                <w:rFonts w:hint="eastAsia" w:ascii="宋体" w:hAnsi="宋体" w:cs="宋体"/>
              </w:rPr>
            </w:pPr>
            <w:r>
              <w:rPr>
                <w:rFonts w:hint="eastAsia" w:ascii="宋体" w:hAnsi="宋体" w:cs="宋体"/>
              </w:rPr>
              <w:t>签署、盖章及格式符合</w:t>
            </w:r>
            <w:r>
              <w:rPr>
                <w:rFonts w:hint="eastAsia" w:ascii="宋体" w:hAnsi="宋体" w:cs="宋体"/>
                <w:b/>
                <w:bCs/>
              </w:rPr>
              <w:t>招标文件第六章附件四的要求</w:t>
            </w:r>
            <w:r>
              <w:rPr>
                <w:rFonts w:hint="eastAsia" w:ascii="宋体" w:hAnsi="宋体" w:cs="宋体"/>
              </w:rPr>
              <w:t>。法定代表人直接投标的无需提供法定代表人授权书，只需提供法定代表人身份证明。</w:t>
            </w:r>
          </w:p>
        </w:tc>
        <w:tc>
          <w:tcPr>
            <w:tcW w:w="1056" w:type="dxa"/>
            <w:tcMar>
              <w:left w:w="28" w:type="dxa"/>
              <w:right w:w="28" w:type="dxa"/>
            </w:tcMar>
            <w:vAlign w:val="center"/>
          </w:tcPr>
          <w:p w14:paraId="53C0901E">
            <w:pPr>
              <w:spacing w:line="360" w:lineRule="exact"/>
              <w:contextualSpacing/>
              <w:jc w:val="center"/>
              <w:rPr>
                <w:rFonts w:hint="eastAsia" w:ascii="宋体" w:hAnsi="宋体" w:cs="宋体"/>
              </w:rPr>
            </w:pPr>
            <w:r>
              <w:rPr>
                <w:rFonts w:hint="eastAsia" w:ascii="宋体" w:hAnsi="宋体" w:cs="宋体"/>
                <w:b/>
                <w:bCs/>
              </w:rPr>
              <w:t>符合</w:t>
            </w:r>
            <w:r>
              <w:rPr>
                <w:rFonts w:hint="eastAsia" w:ascii="宋体" w:hAnsi="宋体" w:cs="宋体"/>
              </w:rPr>
              <w:t>/不符合</w:t>
            </w:r>
          </w:p>
        </w:tc>
      </w:tr>
      <w:tr w14:paraId="527C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tcMar>
              <w:left w:w="28" w:type="dxa"/>
              <w:right w:w="28" w:type="dxa"/>
            </w:tcMar>
            <w:vAlign w:val="center"/>
          </w:tcPr>
          <w:p w14:paraId="636B4546">
            <w:pPr>
              <w:spacing w:line="360" w:lineRule="exact"/>
              <w:contextualSpacing/>
              <w:jc w:val="center"/>
              <w:rPr>
                <w:rFonts w:hint="eastAsia" w:ascii="宋体" w:hAnsi="宋体" w:cs="宋体"/>
              </w:rPr>
            </w:pPr>
            <w:r>
              <w:rPr>
                <w:rFonts w:hint="eastAsia" w:ascii="宋体" w:hAnsi="宋体" w:cs="宋体"/>
              </w:rPr>
              <w:t>5</w:t>
            </w:r>
          </w:p>
        </w:tc>
        <w:tc>
          <w:tcPr>
            <w:tcW w:w="2652" w:type="dxa"/>
            <w:tcMar>
              <w:left w:w="28" w:type="dxa"/>
              <w:right w:w="28" w:type="dxa"/>
            </w:tcMar>
            <w:vAlign w:val="center"/>
          </w:tcPr>
          <w:p w14:paraId="254D7D40">
            <w:pPr>
              <w:spacing w:line="360" w:lineRule="exact"/>
              <w:contextualSpacing/>
              <w:jc w:val="center"/>
              <w:rPr>
                <w:rFonts w:hint="eastAsia" w:ascii="宋体" w:hAnsi="宋体" w:cs="宋体"/>
              </w:rPr>
            </w:pPr>
            <w:bookmarkStart w:id="391" w:name="OLE_LINK33"/>
            <w:r>
              <w:rPr>
                <w:rFonts w:hint="eastAsia" w:ascii="宋体" w:hAnsi="宋体" w:cs="宋体"/>
              </w:rPr>
              <w:t>投标有效期</w:t>
            </w:r>
            <w:bookmarkEnd w:id="391"/>
          </w:p>
        </w:tc>
        <w:tc>
          <w:tcPr>
            <w:tcW w:w="4416" w:type="dxa"/>
            <w:tcMar>
              <w:left w:w="28" w:type="dxa"/>
              <w:right w:w="28" w:type="dxa"/>
            </w:tcMar>
            <w:vAlign w:val="center"/>
          </w:tcPr>
          <w:p w14:paraId="28CACC87">
            <w:pPr>
              <w:ind w:left="210" w:leftChars="100"/>
              <w:contextualSpacing/>
              <w:jc w:val="left"/>
              <w:rPr>
                <w:rFonts w:hint="eastAsia" w:ascii="宋体" w:hAnsi="宋体" w:cs="宋体"/>
              </w:rPr>
            </w:pPr>
            <w:r>
              <w:rPr>
                <w:rFonts w:hint="eastAsia" w:ascii="宋体" w:hAnsi="宋体" w:cs="宋体"/>
              </w:rPr>
              <w:t>投标有效期满足招标文件要求。</w:t>
            </w:r>
          </w:p>
        </w:tc>
        <w:tc>
          <w:tcPr>
            <w:tcW w:w="1056" w:type="dxa"/>
            <w:tcMar>
              <w:left w:w="28" w:type="dxa"/>
              <w:right w:w="28" w:type="dxa"/>
            </w:tcMar>
            <w:vAlign w:val="center"/>
          </w:tcPr>
          <w:p w14:paraId="07152D70">
            <w:pPr>
              <w:spacing w:line="360" w:lineRule="exact"/>
              <w:contextualSpacing/>
              <w:jc w:val="center"/>
              <w:rPr>
                <w:rFonts w:hint="eastAsia" w:ascii="宋体" w:hAnsi="宋体" w:cs="宋体"/>
              </w:rPr>
            </w:pPr>
            <w:r>
              <w:rPr>
                <w:rFonts w:hint="eastAsia" w:ascii="宋体" w:hAnsi="宋体" w:cs="宋体"/>
                <w:b/>
                <w:bCs/>
              </w:rPr>
              <w:t>符合</w:t>
            </w:r>
            <w:r>
              <w:rPr>
                <w:rFonts w:hint="eastAsia" w:ascii="宋体" w:hAnsi="宋体" w:cs="宋体"/>
              </w:rPr>
              <w:t>/不符合</w:t>
            </w:r>
          </w:p>
        </w:tc>
      </w:tr>
      <w:tr w14:paraId="744B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580" w:type="dxa"/>
            <w:tcMar>
              <w:left w:w="28" w:type="dxa"/>
              <w:right w:w="28" w:type="dxa"/>
            </w:tcMar>
            <w:vAlign w:val="center"/>
          </w:tcPr>
          <w:p w14:paraId="1C85C15A">
            <w:pPr>
              <w:spacing w:line="360" w:lineRule="exact"/>
              <w:contextualSpacing/>
              <w:jc w:val="center"/>
              <w:rPr>
                <w:rFonts w:hint="eastAsia" w:ascii="宋体" w:hAnsi="宋体" w:cs="宋体"/>
              </w:rPr>
            </w:pPr>
            <w:r>
              <w:rPr>
                <w:rFonts w:ascii="宋体" w:hAnsi="宋体" w:cs="宋体"/>
              </w:rPr>
              <w:t>6</w:t>
            </w:r>
          </w:p>
        </w:tc>
        <w:tc>
          <w:tcPr>
            <w:tcW w:w="2652" w:type="dxa"/>
            <w:tcMar>
              <w:left w:w="28" w:type="dxa"/>
              <w:right w:w="28" w:type="dxa"/>
            </w:tcMar>
            <w:vAlign w:val="center"/>
          </w:tcPr>
          <w:p w14:paraId="525756B0">
            <w:pPr>
              <w:spacing w:line="360" w:lineRule="exact"/>
              <w:contextualSpacing/>
              <w:jc w:val="center"/>
              <w:rPr>
                <w:rFonts w:hint="eastAsia" w:ascii="宋体" w:hAnsi="宋体" w:cs="宋体"/>
                <w:b/>
                <w:bCs/>
              </w:rPr>
            </w:pPr>
            <w:bookmarkStart w:id="392" w:name="OLE_LINK35"/>
            <w:r>
              <w:rPr>
                <w:rFonts w:hint="eastAsia" w:ascii="宋体" w:hAnsi="宋体" w:cs="宋体"/>
              </w:rPr>
              <w:t>有选择的投标价格</w:t>
            </w:r>
            <w:bookmarkEnd w:id="392"/>
          </w:p>
        </w:tc>
        <w:tc>
          <w:tcPr>
            <w:tcW w:w="4416" w:type="dxa"/>
            <w:tcMar>
              <w:left w:w="28" w:type="dxa"/>
              <w:right w:w="28" w:type="dxa"/>
            </w:tcMar>
            <w:vAlign w:val="center"/>
          </w:tcPr>
          <w:p w14:paraId="7BA5723A">
            <w:pPr>
              <w:ind w:left="210" w:leftChars="100"/>
              <w:contextualSpacing/>
              <w:jc w:val="left"/>
              <w:rPr>
                <w:rFonts w:hint="eastAsia" w:ascii="宋体" w:hAnsi="宋体" w:cs="宋体"/>
                <w:b/>
                <w:bCs/>
              </w:rPr>
            </w:pPr>
            <w:r>
              <w:rPr>
                <w:rFonts w:hint="eastAsia" w:ascii="宋体" w:hAnsi="宋体" w:cs="宋体"/>
              </w:rPr>
              <w:t>投标报价不包含可供选择的报价。</w:t>
            </w:r>
          </w:p>
        </w:tc>
        <w:tc>
          <w:tcPr>
            <w:tcW w:w="1056" w:type="dxa"/>
            <w:tcMar>
              <w:left w:w="28" w:type="dxa"/>
              <w:right w:w="28" w:type="dxa"/>
            </w:tcMar>
            <w:vAlign w:val="center"/>
          </w:tcPr>
          <w:p w14:paraId="151C288A">
            <w:pPr>
              <w:spacing w:line="360" w:lineRule="exact"/>
              <w:contextualSpacing/>
              <w:jc w:val="center"/>
              <w:rPr>
                <w:rFonts w:hint="eastAsia" w:ascii="宋体" w:hAnsi="宋体" w:cs="宋体"/>
              </w:rPr>
            </w:pPr>
            <w:r>
              <w:rPr>
                <w:rFonts w:hint="eastAsia" w:ascii="宋体" w:hAnsi="宋体" w:cs="宋体"/>
                <w:b/>
                <w:bCs/>
              </w:rPr>
              <w:t>符合</w:t>
            </w:r>
            <w:r>
              <w:rPr>
                <w:rFonts w:hint="eastAsia" w:ascii="宋体" w:hAnsi="宋体" w:cs="宋体"/>
              </w:rPr>
              <w:t>/不符合</w:t>
            </w:r>
          </w:p>
        </w:tc>
      </w:tr>
      <w:tr w14:paraId="250A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580" w:type="dxa"/>
            <w:tcMar>
              <w:left w:w="28" w:type="dxa"/>
              <w:right w:w="28" w:type="dxa"/>
            </w:tcMar>
            <w:vAlign w:val="center"/>
          </w:tcPr>
          <w:p w14:paraId="1EF1DB7C">
            <w:pPr>
              <w:spacing w:line="360" w:lineRule="exact"/>
              <w:contextualSpacing/>
              <w:jc w:val="center"/>
              <w:rPr>
                <w:rFonts w:hint="eastAsia" w:ascii="宋体" w:hAnsi="宋体" w:cs="宋体"/>
              </w:rPr>
            </w:pPr>
            <w:r>
              <w:rPr>
                <w:rFonts w:ascii="宋体" w:hAnsi="宋体" w:cs="宋体"/>
              </w:rPr>
              <w:t>7</w:t>
            </w:r>
          </w:p>
        </w:tc>
        <w:tc>
          <w:tcPr>
            <w:tcW w:w="2652" w:type="dxa"/>
            <w:tcMar>
              <w:left w:w="28" w:type="dxa"/>
              <w:right w:w="28" w:type="dxa"/>
            </w:tcMar>
            <w:vAlign w:val="center"/>
          </w:tcPr>
          <w:p w14:paraId="3F7DE802">
            <w:pPr>
              <w:spacing w:line="360" w:lineRule="exact"/>
              <w:contextualSpacing/>
              <w:jc w:val="center"/>
              <w:rPr>
                <w:rFonts w:hint="eastAsia" w:ascii="宋体" w:hAnsi="宋体" w:cs="宋体"/>
              </w:rPr>
            </w:pPr>
            <w:bookmarkStart w:id="393" w:name="OLE_LINK36"/>
            <w:r>
              <w:rPr>
                <w:rFonts w:hint="eastAsia" w:ascii="宋体" w:hAnsi="宋体" w:cs="宋体"/>
              </w:rPr>
              <w:t>附加条件</w:t>
            </w:r>
            <w:bookmarkEnd w:id="393"/>
          </w:p>
        </w:tc>
        <w:tc>
          <w:tcPr>
            <w:tcW w:w="4416" w:type="dxa"/>
            <w:tcMar>
              <w:left w:w="28" w:type="dxa"/>
              <w:right w:w="28" w:type="dxa"/>
            </w:tcMar>
            <w:vAlign w:val="center"/>
          </w:tcPr>
          <w:p w14:paraId="5C3A64E6">
            <w:pPr>
              <w:spacing w:line="288" w:lineRule="auto"/>
              <w:ind w:left="210" w:leftChars="100"/>
              <w:contextualSpacing/>
              <w:jc w:val="left"/>
              <w:rPr>
                <w:rFonts w:hint="eastAsia" w:ascii="宋体" w:hAnsi="宋体" w:cs="宋体"/>
              </w:rPr>
            </w:pPr>
            <w:r>
              <w:rPr>
                <w:rFonts w:hint="eastAsia" w:ascii="宋体" w:hAnsi="宋体" w:cs="宋体"/>
              </w:rPr>
              <w:t>投标文件不含有招标人不能接受的附加条件。</w:t>
            </w:r>
          </w:p>
        </w:tc>
        <w:tc>
          <w:tcPr>
            <w:tcW w:w="1056" w:type="dxa"/>
            <w:tcMar>
              <w:left w:w="28" w:type="dxa"/>
              <w:right w:w="28" w:type="dxa"/>
            </w:tcMar>
            <w:vAlign w:val="center"/>
          </w:tcPr>
          <w:p w14:paraId="473DB308">
            <w:pPr>
              <w:spacing w:line="360" w:lineRule="exact"/>
              <w:contextualSpacing/>
              <w:jc w:val="center"/>
              <w:rPr>
                <w:rFonts w:hint="eastAsia" w:ascii="宋体" w:hAnsi="宋体" w:cs="宋体"/>
              </w:rPr>
            </w:pPr>
            <w:r>
              <w:rPr>
                <w:rFonts w:hint="eastAsia" w:ascii="宋体" w:hAnsi="宋体" w:cs="宋体"/>
                <w:b/>
                <w:bCs/>
              </w:rPr>
              <w:t>符合</w:t>
            </w:r>
            <w:r>
              <w:rPr>
                <w:rFonts w:hint="eastAsia" w:ascii="宋体" w:hAnsi="宋体" w:cs="宋体"/>
              </w:rPr>
              <w:t>/不符合</w:t>
            </w:r>
          </w:p>
        </w:tc>
      </w:tr>
      <w:tr w14:paraId="2173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6" w:hRule="atLeast"/>
        </w:trPr>
        <w:tc>
          <w:tcPr>
            <w:tcW w:w="580" w:type="dxa"/>
            <w:tcMar>
              <w:left w:w="28" w:type="dxa"/>
              <w:right w:w="28" w:type="dxa"/>
            </w:tcMar>
            <w:vAlign w:val="center"/>
          </w:tcPr>
          <w:p w14:paraId="0DC14247">
            <w:pPr>
              <w:spacing w:line="360" w:lineRule="exact"/>
              <w:contextualSpacing/>
              <w:jc w:val="center"/>
              <w:rPr>
                <w:rFonts w:hint="eastAsia" w:ascii="宋体" w:hAnsi="宋体" w:cs="宋体"/>
              </w:rPr>
            </w:pPr>
            <w:r>
              <w:rPr>
                <w:rFonts w:ascii="宋体" w:hAnsi="宋体" w:cs="宋体"/>
              </w:rPr>
              <w:t>8</w:t>
            </w:r>
          </w:p>
        </w:tc>
        <w:tc>
          <w:tcPr>
            <w:tcW w:w="2652" w:type="dxa"/>
            <w:tcMar>
              <w:left w:w="28" w:type="dxa"/>
              <w:right w:w="28" w:type="dxa"/>
            </w:tcMar>
            <w:vAlign w:val="center"/>
          </w:tcPr>
          <w:p w14:paraId="4A18637A">
            <w:pPr>
              <w:spacing w:line="360" w:lineRule="exact"/>
              <w:contextualSpacing/>
              <w:jc w:val="center"/>
              <w:rPr>
                <w:rFonts w:hint="eastAsia" w:ascii="宋体" w:hAnsi="宋体" w:cs="宋体"/>
              </w:rPr>
            </w:pPr>
            <w:bookmarkStart w:id="394" w:name="OLE_LINK37"/>
            <w:r>
              <w:rPr>
                <w:rFonts w:hint="eastAsia" w:ascii="宋体" w:hAnsi="宋体" w:cs="宋体"/>
              </w:rPr>
              <w:t>报价的合理性（如有）</w:t>
            </w:r>
            <w:bookmarkEnd w:id="394"/>
          </w:p>
        </w:tc>
        <w:tc>
          <w:tcPr>
            <w:tcW w:w="4416" w:type="dxa"/>
            <w:tcMar>
              <w:left w:w="28" w:type="dxa"/>
              <w:right w:w="28" w:type="dxa"/>
            </w:tcMar>
            <w:vAlign w:val="center"/>
          </w:tcPr>
          <w:p w14:paraId="24AD1650">
            <w:pPr>
              <w:spacing w:line="288" w:lineRule="auto"/>
              <w:ind w:left="210" w:leftChars="100"/>
              <w:contextualSpacing/>
              <w:jc w:val="left"/>
              <w:rPr>
                <w:rFonts w:hint="eastAsia" w:ascii="宋体" w:hAnsi="宋体" w:cs="宋体"/>
              </w:rPr>
            </w:pPr>
            <w:r>
              <w:rPr>
                <w:rFonts w:hint="eastAsia" w:ascii="宋体" w:hAnsi="宋体" w:cs="宋体"/>
              </w:rPr>
              <w:t>投标人不存在报价明显低于其他通过符合性审查投标人的报价，有可能影响产品质量或者不能诚信履约的，且未能按照评标委员会的要求在评标现场合理的时间内提供书面说明（必要时提交相关证明材料）以证明其报价合理性的（如有）的情形。若存在，应简要说明其提供书面说明的情况。</w:t>
            </w:r>
          </w:p>
        </w:tc>
        <w:tc>
          <w:tcPr>
            <w:tcW w:w="1056" w:type="dxa"/>
            <w:tcMar>
              <w:left w:w="28" w:type="dxa"/>
              <w:right w:w="28" w:type="dxa"/>
            </w:tcMar>
            <w:vAlign w:val="center"/>
          </w:tcPr>
          <w:p w14:paraId="1F3DD07C">
            <w:pPr>
              <w:spacing w:line="360" w:lineRule="exact"/>
              <w:contextualSpacing/>
              <w:jc w:val="center"/>
              <w:rPr>
                <w:rFonts w:hint="eastAsia" w:ascii="宋体" w:hAnsi="宋体" w:cs="宋体"/>
              </w:rPr>
            </w:pPr>
            <w:r>
              <w:rPr>
                <w:rFonts w:hint="eastAsia" w:ascii="宋体" w:hAnsi="宋体" w:cs="宋体"/>
                <w:b/>
                <w:bCs/>
              </w:rPr>
              <w:t>符合</w:t>
            </w:r>
            <w:r>
              <w:rPr>
                <w:rFonts w:hint="eastAsia" w:ascii="宋体" w:hAnsi="宋体" w:cs="宋体"/>
              </w:rPr>
              <w:t>/不符合</w:t>
            </w:r>
          </w:p>
        </w:tc>
      </w:tr>
      <w:tr w14:paraId="3659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trPr>
        <w:tc>
          <w:tcPr>
            <w:tcW w:w="580" w:type="dxa"/>
            <w:tcMar>
              <w:left w:w="28" w:type="dxa"/>
              <w:right w:w="28" w:type="dxa"/>
            </w:tcMar>
            <w:vAlign w:val="center"/>
          </w:tcPr>
          <w:p w14:paraId="74ADD9B1">
            <w:pPr>
              <w:wordWrap w:val="0"/>
              <w:contextualSpacing/>
              <w:jc w:val="center"/>
              <w:rPr>
                <w:rFonts w:hint="eastAsia" w:ascii="宋体" w:hAnsi="宋体" w:cs="宋体"/>
                <w:strike/>
              </w:rPr>
            </w:pPr>
            <w:r>
              <w:rPr>
                <w:rFonts w:ascii="宋体" w:hAnsi="宋体" w:cs="宋体"/>
              </w:rPr>
              <w:t>9</w:t>
            </w:r>
          </w:p>
        </w:tc>
        <w:tc>
          <w:tcPr>
            <w:tcW w:w="2652" w:type="dxa"/>
            <w:tcMar>
              <w:left w:w="28" w:type="dxa"/>
              <w:right w:w="28" w:type="dxa"/>
            </w:tcMar>
            <w:vAlign w:val="center"/>
          </w:tcPr>
          <w:p w14:paraId="4C856026">
            <w:pPr>
              <w:wordWrap w:val="0"/>
              <w:contextualSpacing/>
              <w:jc w:val="center"/>
              <w:rPr>
                <w:rFonts w:hint="eastAsia" w:ascii="宋体" w:hAnsi="宋体" w:cs="宋体"/>
                <w:strike/>
              </w:rPr>
            </w:pPr>
            <w:r>
              <w:rPr>
                <w:rFonts w:hint="eastAsia" w:ascii="宋体" w:hAnsi="宋体" w:cs="宋体"/>
              </w:rPr>
              <w:t>投标偏差</w:t>
            </w:r>
          </w:p>
        </w:tc>
        <w:tc>
          <w:tcPr>
            <w:tcW w:w="4416" w:type="dxa"/>
            <w:tcMar>
              <w:left w:w="28" w:type="dxa"/>
              <w:right w:w="28" w:type="dxa"/>
            </w:tcMar>
            <w:vAlign w:val="center"/>
          </w:tcPr>
          <w:p w14:paraId="33C66D98">
            <w:pPr>
              <w:wordWrap w:val="0"/>
              <w:contextualSpacing/>
              <w:jc w:val="left"/>
              <w:rPr>
                <w:rFonts w:hint="eastAsia" w:ascii="宋体" w:hAnsi="宋体" w:cs="宋体"/>
                <w:strike/>
              </w:rPr>
            </w:pPr>
            <w:r>
              <w:rPr>
                <w:rFonts w:hint="eastAsia" w:ascii="宋体" w:hAnsi="宋体" w:cs="宋体"/>
              </w:rPr>
              <w:t>符合招标文件第四章合同条款及格式及第五章服务需求的要求，无实质性负偏差的（满足标注“*”或“★”条款要求），结论为“符合”。格式见招标文件第六章</w:t>
            </w:r>
            <w:r>
              <w:rPr>
                <w:rFonts w:hint="eastAsia" w:ascii="宋体" w:hAnsi="宋体" w:cs="宋体"/>
                <w:b/>
                <w:bCs/>
              </w:rPr>
              <w:t>附件八</w:t>
            </w:r>
            <w:r>
              <w:rPr>
                <w:rFonts w:hint="eastAsia" w:ascii="宋体" w:hAnsi="宋体" w:cs="宋体"/>
              </w:rPr>
              <w:t>和</w:t>
            </w:r>
            <w:r>
              <w:rPr>
                <w:rFonts w:hint="eastAsia" w:ascii="宋体" w:hAnsi="宋体" w:cs="宋体"/>
                <w:b/>
                <w:bCs/>
              </w:rPr>
              <w:t>附件十四</w:t>
            </w:r>
            <w:r>
              <w:rPr>
                <w:rFonts w:hint="eastAsia" w:ascii="宋体" w:hAnsi="宋体" w:cs="宋体"/>
              </w:rPr>
              <w:t>。</w:t>
            </w:r>
          </w:p>
        </w:tc>
        <w:tc>
          <w:tcPr>
            <w:tcW w:w="1056" w:type="dxa"/>
            <w:tcMar>
              <w:left w:w="28" w:type="dxa"/>
              <w:right w:w="28" w:type="dxa"/>
            </w:tcMar>
            <w:vAlign w:val="center"/>
          </w:tcPr>
          <w:p w14:paraId="5E672740">
            <w:pPr>
              <w:wordWrap w:val="0"/>
              <w:contextualSpacing/>
              <w:jc w:val="center"/>
              <w:rPr>
                <w:rFonts w:hint="eastAsia" w:ascii="宋体" w:hAnsi="宋体" w:cs="宋体"/>
                <w:strike/>
              </w:rPr>
            </w:pPr>
            <w:r>
              <w:rPr>
                <w:rFonts w:hint="eastAsia" w:ascii="宋体" w:hAnsi="宋体" w:cs="宋体"/>
                <w:b/>
                <w:bCs/>
              </w:rPr>
              <w:t>符合</w:t>
            </w:r>
            <w:r>
              <w:rPr>
                <w:rFonts w:hint="eastAsia" w:ascii="宋体" w:hAnsi="宋体" w:cs="宋体"/>
              </w:rPr>
              <w:t>/不符合</w:t>
            </w:r>
          </w:p>
        </w:tc>
      </w:tr>
      <w:tr w14:paraId="3386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580" w:type="dxa"/>
            <w:tcMar>
              <w:left w:w="28" w:type="dxa"/>
              <w:right w:w="28" w:type="dxa"/>
            </w:tcMar>
            <w:vAlign w:val="center"/>
          </w:tcPr>
          <w:p w14:paraId="27E56319">
            <w:pPr>
              <w:spacing w:line="360" w:lineRule="exact"/>
              <w:contextualSpacing/>
              <w:jc w:val="center"/>
              <w:rPr>
                <w:rFonts w:hint="eastAsia" w:ascii="宋体" w:hAnsi="宋体" w:cs="宋体"/>
              </w:rPr>
            </w:pPr>
            <w:r>
              <w:rPr>
                <w:rFonts w:hint="eastAsia" w:ascii="宋体" w:hAnsi="宋体" w:cs="宋体"/>
              </w:rPr>
              <w:t>1</w:t>
            </w:r>
            <w:r>
              <w:rPr>
                <w:rFonts w:ascii="宋体" w:hAnsi="宋体" w:cs="宋体"/>
              </w:rPr>
              <w:t>0</w:t>
            </w:r>
          </w:p>
        </w:tc>
        <w:tc>
          <w:tcPr>
            <w:tcW w:w="2652" w:type="dxa"/>
            <w:tcMar>
              <w:left w:w="28" w:type="dxa"/>
              <w:right w:w="28" w:type="dxa"/>
            </w:tcMar>
            <w:vAlign w:val="center"/>
          </w:tcPr>
          <w:p w14:paraId="26177300">
            <w:pPr>
              <w:spacing w:line="360" w:lineRule="exact"/>
              <w:contextualSpacing/>
              <w:jc w:val="center"/>
              <w:rPr>
                <w:rFonts w:hint="eastAsia" w:ascii="宋体" w:hAnsi="宋体" w:cs="宋体"/>
              </w:rPr>
            </w:pPr>
            <w:r>
              <w:rPr>
                <w:rFonts w:hint="eastAsia" w:ascii="宋体" w:hAnsi="宋体" w:cs="宋体"/>
              </w:rPr>
              <w:t>澄清、说明或补正</w:t>
            </w:r>
          </w:p>
        </w:tc>
        <w:tc>
          <w:tcPr>
            <w:tcW w:w="4416" w:type="dxa"/>
            <w:tcMar>
              <w:left w:w="28" w:type="dxa"/>
              <w:right w:w="28" w:type="dxa"/>
            </w:tcMar>
            <w:vAlign w:val="center"/>
          </w:tcPr>
          <w:p w14:paraId="6CA39453">
            <w:pPr>
              <w:spacing w:line="288" w:lineRule="auto"/>
              <w:ind w:left="210" w:leftChars="100"/>
              <w:contextualSpacing/>
              <w:jc w:val="left"/>
              <w:rPr>
                <w:rFonts w:hint="eastAsia" w:ascii="宋体" w:hAnsi="宋体" w:cs="宋体"/>
              </w:rPr>
            </w:pPr>
            <w:r>
              <w:rPr>
                <w:rFonts w:hint="eastAsia" w:ascii="宋体" w:hAnsi="宋体" w:cs="宋体"/>
              </w:rPr>
              <w:t>按评标委员会要求，提供澄清、说明或补正的。未要求提供澄清、说明或补正的结论为“符合”。</w:t>
            </w:r>
          </w:p>
        </w:tc>
        <w:tc>
          <w:tcPr>
            <w:tcW w:w="1056" w:type="dxa"/>
            <w:tcMar>
              <w:left w:w="28" w:type="dxa"/>
              <w:right w:w="28" w:type="dxa"/>
            </w:tcMar>
            <w:vAlign w:val="center"/>
          </w:tcPr>
          <w:p w14:paraId="5A7E1F60">
            <w:pPr>
              <w:spacing w:line="360" w:lineRule="exact"/>
              <w:contextualSpacing/>
              <w:jc w:val="center"/>
              <w:rPr>
                <w:rFonts w:hint="eastAsia" w:ascii="宋体" w:hAnsi="宋体" w:cs="宋体"/>
                <w:b/>
                <w:bCs/>
              </w:rPr>
            </w:pPr>
            <w:r>
              <w:rPr>
                <w:rFonts w:hint="eastAsia" w:ascii="宋体" w:hAnsi="宋体" w:cs="宋体"/>
                <w:b/>
                <w:bCs/>
              </w:rPr>
              <w:t>符合</w:t>
            </w:r>
            <w:r>
              <w:rPr>
                <w:rFonts w:hint="eastAsia" w:ascii="宋体" w:hAnsi="宋体" w:cs="宋体"/>
              </w:rPr>
              <w:t>/不符合</w:t>
            </w:r>
          </w:p>
        </w:tc>
      </w:tr>
      <w:tr w14:paraId="6DAB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580" w:type="dxa"/>
            <w:tcMar>
              <w:left w:w="28" w:type="dxa"/>
              <w:right w:w="28" w:type="dxa"/>
            </w:tcMar>
            <w:vAlign w:val="center"/>
          </w:tcPr>
          <w:p w14:paraId="4976E5CF">
            <w:pPr>
              <w:spacing w:line="360" w:lineRule="exact"/>
              <w:contextualSpacing/>
              <w:jc w:val="center"/>
              <w:rPr>
                <w:rFonts w:hint="eastAsia" w:ascii="宋体" w:hAnsi="宋体" w:cs="宋体"/>
              </w:rPr>
            </w:pPr>
            <w:r>
              <w:rPr>
                <w:rFonts w:hint="eastAsia" w:ascii="宋体" w:hAnsi="宋体" w:cs="宋体"/>
              </w:rPr>
              <w:t>1</w:t>
            </w:r>
            <w:r>
              <w:rPr>
                <w:rFonts w:ascii="宋体" w:hAnsi="宋体" w:cs="宋体"/>
              </w:rPr>
              <w:t>1</w:t>
            </w:r>
          </w:p>
        </w:tc>
        <w:tc>
          <w:tcPr>
            <w:tcW w:w="2652" w:type="dxa"/>
            <w:tcMar>
              <w:left w:w="28" w:type="dxa"/>
              <w:right w:w="28" w:type="dxa"/>
            </w:tcMar>
            <w:vAlign w:val="center"/>
          </w:tcPr>
          <w:p w14:paraId="715B0A7E">
            <w:pPr>
              <w:spacing w:line="360" w:lineRule="exact"/>
              <w:contextualSpacing/>
              <w:jc w:val="center"/>
              <w:rPr>
                <w:rFonts w:hint="eastAsia" w:ascii="宋体" w:hAnsi="宋体" w:cs="宋体"/>
              </w:rPr>
            </w:pPr>
            <w:r>
              <w:rPr>
                <w:rFonts w:hint="eastAsia" w:ascii="宋体" w:hAnsi="宋体" w:cs="宋体"/>
              </w:rPr>
              <w:t>付款方式和交货期</w:t>
            </w:r>
          </w:p>
        </w:tc>
        <w:tc>
          <w:tcPr>
            <w:tcW w:w="4416" w:type="dxa"/>
            <w:tcMar>
              <w:left w:w="28" w:type="dxa"/>
              <w:right w:w="28" w:type="dxa"/>
            </w:tcMar>
            <w:vAlign w:val="center"/>
          </w:tcPr>
          <w:p w14:paraId="4CAE6AE0">
            <w:pPr>
              <w:spacing w:line="288" w:lineRule="auto"/>
              <w:ind w:left="210" w:leftChars="100"/>
              <w:contextualSpacing/>
              <w:jc w:val="left"/>
              <w:rPr>
                <w:rFonts w:hint="eastAsia" w:ascii="宋体" w:hAnsi="宋体" w:cs="宋体"/>
              </w:rPr>
            </w:pPr>
            <w:r>
              <w:rPr>
                <w:rFonts w:hint="eastAsia" w:ascii="宋体" w:hAnsi="宋体" w:cs="宋体"/>
              </w:rPr>
              <w:t>满足招标文件要求。</w:t>
            </w:r>
          </w:p>
        </w:tc>
        <w:tc>
          <w:tcPr>
            <w:tcW w:w="1056" w:type="dxa"/>
            <w:tcMar>
              <w:left w:w="28" w:type="dxa"/>
              <w:right w:w="28" w:type="dxa"/>
            </w:tcMar>
            <w:vAlign w:val="center"/>
          </w:tcPr>
          <w:p w14:paraId="5A46EAD1">
            <w:pPr>
              <w:spacing w:line="360" w:lineRule="exact"/>
              <w:contextualSpacing/>
              <w:jc w:val="center"/>
              <w:rPr>
                <w:rFonts w:hint="eastAsia" w:ascii="宋体" w:hAnsi="宋体" w:cs="宋体"/>
              </w:rPr>
            </w:pPr>
            <w:r>
              <w:rPr>
                <w:rFonts w:hint="eastAsia" w:ascii="宋体" w:hAnsi="宋体" w:cs="宋体"/>
                <w:b/>
                <w:bCs/>
              </w:rPr>
              <w:t>符合</w:t>
            </w:r>
            <w:r>
              <w:rPr>
                <w:rFonts w:hint="eastAsia" w:ascii="宋体" w:hAnsi="宋体" w:cs="宋体"/>
              </w:rPr>
              <w:t>/不符合</w:t>
            </w:r>
          </w:p>
        </w:tc>
      </w:tr>
      <w:tr w14:paraId="4FC4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580" w:type="dxa"/>
            <w:tcMar>
              <w:left w:w="28" w:type="dxa"/>
              <w:right w:w="28" w:type="dxa"/>
            </w:tcMar>
            <w:vAlign w:val="center"/>
          </w:tcPr>
          <w:p w14:paraId="5AE22B8E">
            <w:pPr>
              <w:spacing w:line="360" w:lineRule="exact"/>
              <w:contextualSpacing/>
              <w:jc w:val="center"/>
              <w:rPr>
                <w:rFonts w:hint="eastAsia" w:ascii="宋体" w:hAnsi="宋体" w:cs="宋体"/>
              </w:rPr>
            </w:pPr>
            <w:r>
              <w:rPr>
                <w:rFonts w:hint="eastAsia" w:ascii="宋体" w:hAnsi="宋体" w:cs="宋体"/>
              </w:rPr>
              <w:t>1</w:t>
            </w:r>
            <w:r>
              <w:rPr>
                <w:rFonts w:ascii="宋体" w:hAnsi="宋体" w:cs="宋体"/>
              </w:rPr>
              <w:t>2</w:t>
            </w:r>
          </w:p>
        </w:tc>
        <w:tc>
          <w:tcPr>
            <w:tcW w:w="2652" w:type="dxa"/>
            <w:tcMar>
              <w:left w:w="28" w:type="dxa"/>
              <w:right w:w="28" w:type="dxa"/>
            </w:tcMar>
            <w:vAlign w:val="center"/>
          </w:tcPr>
          <w:p w14:paraId="31ADCF43">
            <w:pPr>
              <w:spacing w:line="360" w:lineRule="exact"/>
              <w:contextualSpacing/>
              <w:jc w:val="center"/>
              <w:rPr>
                <w:rFonts w:hint="eastAsia" w:ascii="宋体" w:hAnsi="宋体" w:cs="宋体"/>
              </w:rPr>
            </w:pPr>
            <w:r>
              <w:rPr>
                <w:rFonts w:hint="eastAsia" w:ascii="宋体" w:hAnsi="宋体" w:cs="宋体"/>
              </w:rPr>
              <w:t>其他</w:t>
            </w:r>
          </w:p>
        </w:tc>
        <w:tc>
          <w:tcPr>
            <w:tcW w:w="4416" w:type="dxa"/>
            <w:tcMar>
              <w:left w:w="28" w:type="dxa"/>
              <w:right w:w="28" w:type="dxa"/>
            </w:tcMar>
            <w:vAlign w:val="center"/>
          </w:tcPr>
          <w:p w14:paraId="73F50DA9">
            <w:pPr>
              <w:spacing w:line="288" w:lineRule="auto"/>
              <w:ind w:left="210" w:leftChars="100"/>
              <w:contextualSpacing/>
              <w:rPr>
                <w:rFonts w:hint="eastAsia" w:ascii="宋体" w:hAnsi="宋体" w:cs="宋体"/>
              </w:rPr>
            </w:pPr>
            <w:r>
              <w:rPr>
                <w:rFonts w:hint="eastAsia" w:ascii="宋体" w:hAnsi="宋体" w:cs="宋体"/>
              </w:rPr>
              <w:t>不存在投标人其他违法违规行为的情形，包括但不限于企图影响评标委员会的任何活动的情形等。不存在不符合法律、法规和招标文件中规定的其他实质性要求及“*”或“★”条款的情形。</w:t>
            </w:r>
          </w:p>
        </w:tc>
        <w:tc>
          <w:tcPr>
            <w:tcW w:w="1056" w:type="dxa"/>
            <w:tcMar>
              <w:left w:w="28" w:type="dxa"/>
              <w:right w:w="28" w:type="dxa"/>
            </w:tcMar>
            <w:vAlign w:val="center"/>
          </w:tcPr>
          <w:p w14:paraId="1B1A01CF">
            <w:pPr>
              <w:spacing w:line="360" w:lineRule="exact"/>
              <w:contextualSpacing/>
              <w:jc w:val="center"/>
              <w:rPr>
                <w:rFonts w:hint="eastAsia" w:ascii="宋体" w:hAnsi="宋体" w:cs="宋体"/>
                <w:b/>
                <w:bCs/>
              </w:rPr>
            </w:pPr>
            <w:r>
              <w:rPr>
                <w:rFonts w:hint="eastAsia" w:ascii="宋体" w:hAnsi="宋体" w:cs="宋体"/>
                <w:b/>
                <w:bCs/>
              </w:rPr>
              <w:t>符合</w:t>
            </w:r>
            <w:r>
              <w:rPr>
                <w:rFonts w:hint="eastAsia" w:ascii="宋体" w:hAnsi="宋体" w:cs="宋体"/>
              </w:rPr>
              <w:t>/不符合</w:t>
            </w:r>
          </w:p>
        </w:tc>
      </w:tr>
      <w:bookmarkEnd w:id="385"/>
    </w:tbl>
    <w:p w14:paraId="3423B59E">
      <w:pPr>
        <w:spacing w:line="360" w:lineRule="auto"/>
        <w:rPr>
          <w:rFonts w:hint="eastAsia" w:ascii="宋体" w:hAnsi="宋体" w:cs="宋体"/>
          <w:b/>
          <w:bCs/>
          <w:szCs w:val="24"/>
        </w:rPr>
      </w:pPr>
      <w:r>
        <w:rPr>
          <w:rFonts w:hint="eastAsia" w:ascii="宋体" w:hAnsi="宋体" w:cs="宋体"/>
          <w:b/>
          <w:bCs/>
          <w:szCs w:val="24"/>
        </w:rPr>
        <w:t>注：本表在评标委员会共同评议的基础上给出结论，评委意见不一致时，按照少数服从多数的原则确定。符合性检查评审结论未通过，不进入后续评审。</w:t>
      </w:r>
    </w:p>
    <w:bookmarkEnd w:id="378"/>
    <w:p w14:paraId="58FB4F48">
      <w:pPr>
        <w:pStyle w:val="4"/>
        <w:snapToGrid w:val="0"/>
        <w:spacing w:before="156" w:beforeLines="50" w:after="120" w:line="360" w:lineRule="auto"/>
        <w:rPr>
          <w:rFonts w:hint="eastAsia" w:ascii="宋体" w:hAnsi="宋体" w:eastAsia="宋体" w:cs="宋体"/>
          <w:sz w:val="24"/>
          <w:szCs w:val="24"/>
          <w:lang w:val="zh-CN"/>
        </w:rPr>
      </w:pPr>
      <w:bookmarkStart w:id="395" w:name="_Toc175557561"/>
      <w:bookmarkStart w:id="396" w:name="_Toc234841612"/>
      <w:bookmarkStart w:id="397" w:name="_Toc11019"/>
      <w:bookmarkStart w:id="398" w:name="_Toc19001"/>
      <w:bookmarkStart w:id="399" w:name="_Toc23119"/>
      <w:r>
        <w:rPr>
          <w:rFonts w:hint="eastAsia" w:ascii="宋体" w:hAnsi="宋体" w:eastAsia="宋体" w:cs="宋体"/>
          <w:sz w:val="24"/>
          <w:szCs w:val="24"/>
        </w:rPr>
        <w:t>3.</w:t>
      </w:r>
      <w:r>
        <w:rPr>
          <w:rFonts w:hint="eastAsia" w:ascii="宋体" w:hAnsi="宋体" w:eastAsia="宋体" w:cs="宋体"/>
          <w:sz w:val="24"/>
          <w:szCs w:val="24"/>
          <w:lang w:val="zh-CN"/>
        </w:rPr>
        <w:t>商务、技术评议</w:t>
      </w:r>
      <w:bookmarkEnd w:id="395"/>
      <w:bookmarkEnd w:id="396"/>
      <w:bookmarkEnd w:id="397"/>
      <w:bookmarkEnd w:id="398"/>
      <w:bookmarkEnd w:id="399"/>
    </w:p>
    <w:p w14:paraId="3C1D51AD">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评标委员会对通过“资格性检查及符合性检查”的投标人，进行商务、技术评议，根据评标细则对每一评审项打分，从而得出投标人的商务、技术得分。</w:t>
      </w:r>
    </w:p>
    <w:p w14:paraId="4BD32F7E">
      <w:pPr>
        <w:rPr>
          <w:rFonts w:hint="eastAsia" w:ascii="宋体" w:hAnsi="宋体" w:cs="宋体"/>
        </w:rPr>
      </w:pPr>
    </w:p>
    <w:p w14:paraId="7FD1BFD9">
      <w:pPr>
        <w:pStyle w:val="17"/>
        <w:rPr>
          <w:rFonts w:hint="eastAsia" w:ascii="宋体" w:hAnsi="宋体" w:cs="宋体"/>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56"/>
        <w:gridCol w:w="1777"/>
        <w:gridCol w:w="629"/>
        <w:gridCol w:w="5038"/>
      </w:tblGrid>
      <w:tr w14:paraId="5EA4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atLeast"/>
          <w:jc w:val="center"/>
        </w:trPr>
        <w:tc>
          <w:tcPr>
            <w:tcW w:w="1056" w:type="dxa"/>
            <w:vAlign w:val="center"/>
          </w:tcPr>
          <w:p w14:paraId="2CB9E830">
            <w:pPr>
              <w:spacing w:line="360" w:lineRule="auto"/>
              <w:jc w:val="center"/>
              <w:rPr>
                <w:rFonts w:hint="eastAsia" w:ascii="宋体" w:hAnsi="宋体" w:cs="宋体"/>
                <w:b/>
                <w:sz w:val="24"/>
                <w:szCs w:val="24"/>
              </w:rPr>
            </w:pPr>
            <w:r>
              <w:rPr>
                <w:rFonts w:hint="eastAsia" w:ascii="宋体" w:hAnsi="宋体" w:cs="宋体"/>
                <w:b/>
                <w:sz w:val="24"/>
                <w:szCs w:val="24"/>
              </w:rPr>
              <w:t>评分类别</w:t>
            </w:r>
          </w:p>
        </w:tc>
        <w:tc>
          <w:tcPr>
            <w:tcW w:w="1777" w:type="dxa"/>
            <w:vAlign w:val="center"/>
          </w:tcPr>
          <w:p w14:paraId="730D32C1">
            <w:pPr>
              <w:spacing w:line="360" w:lineRule="auto"/>
              <w:jc w:val="center"/>
              <w:rPr>
                <w:rFonts w:hint="eastAsia" w:ascii="宋体" w:hAnsi="宋体" w:cs="宋体"/>
                <w:b/>
                <w:sz w:val="24"/>
                <w:szCs w:val="24"/>
              </w:rPr>
            </w:pPr>
            <w:r>
              <w:rPr>
                <w:rFonts w:hint="eastAsia" w:ascii="宋体" w:hAnsi="宋体" w:cs="宋体"/>
                <w:b/>
                <w:sz w:val="24"/>
                <w:szCs w:val="24"/>
              </w:rPr>
              <w:t>评价名称</w:t>
            </w:r>
          </w:p>
        </w:tc>
        <w:tc>
          <w:tcPr>
            <w:tcW w:w="629" w:type="dxa"/>
            <w:vAlign w:val="center"/>
          </w:tcPr>
          <w:p w14:paraId="5C611497">
            <w:pPr>
              <w:spacing w:line="360" w:lineRule="auto"/>
              <w:jc w:val="center"/>
              <w:rPr>
                <w:rFonts w:hint="eastAsia" w:ascii="宋体" w:hAnsi="宋体" w:cs="宋体"/>
                <w:b/>
                <w:sz w:val="24"/>
                <w:szCs w:val="24"/>
              </w:rPr>
            </w:pPr>
            <w:r>
              <w:rPr>
                <w:rFonts w:hint="eastAsia" w:ascii="宋体" w:hAnsi="宋体" w:cs="宋体"/>
                <w:b/>
                <w:sz w:val="24"/>
                <w:szCs w:val="24"/>
              </w:rPr>
              <w:t>分值</w:t>
            </w:r>
          </w:p>
        </w:tc>
        <w:tc>
          <w:tcPr>
            <w:tcW w:w="5038" w:type="dxa"/>
            <w:vAlign w:val="center"/>
          </w:tcPr>
          <w:p w14:paraId="135FD613">
            <w:pPr>
              <w:spacing w:line="360" w:lineRule="auto"/>
              <w:jc w:val="center"/>
              <w:rPr>
                <w:rFonts w:hint="eastAsia" w:ascii="宋体" w:hAnsi="宋体" w:cs="宋体"/>
                <w:b/>
                <w:sz w:val="24"/>
                <w:szCs w:val="24"/>
              </w:rPr>
            </w:pPr>
            <w:r>
              <w:rPr>
                <w:rFonts w:hint="eastAsia" w:ascii="宋体" w:hAnsi="宋体" w:cs="宋体"/>
                <w:b/>
                <w:sz w:val="24"/>
                <w:szCs w:val="24"/>
              </w:rPr>
              <w:t>说明</w:t>
            </w:r>
          </w:p>
        </w:tc>
      </w:tr>
      <w:tr w14:paraId="52BE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056" w:type="dxa"/>
            <w:vMerge w:val="restart"/>
            <w:vAlign w:val="center"/>
          </w:tcPr>
          <w:p w14:paraId="6269BE84">
            <w:pPr>
              <w:spacing w:line="280" w:lineRule="exact"/>
              <w:jc w:val="center"/>
              <w:rPr>
                <w:rFonts w:hint="eastAsia" w:ascii="宋体" w:hAnsi="宋体" w:cs="宋体"/>
                <w:sz w:val="24"/>
                <w:szCs w:val="24"/>
              </w:rPr>
            </w:pPr>
            <w:r>
              <w:rPr>
                <w:rFonts w:hint="eastAsia" w:ascii="宋体" w:hAnsi="宋体" w:cs="宋体"/>
              </w:rPr>
              <w:t>商务部分评审1</w:t>
            </w:r>
            <w:r>
              <w:rPr>
                <w:rFonts w:ascii="宋体" w:hAnsi="宋体" w:cs="宋体"/>
              </w:rPr>
              <w:t>4</w:t>
            </w:r>
            <w:r>
              <w:rPr>
                <w:rFonts w:hint="eastAsia" w:ascii="宋体" w:hAnsi="宋体" w:cs="宋体"/>
              </w:rPr>
              <w:t>分</w:t>
            </w:r>
          </w:p>
        </w:tc>
        <w:tc>
          <w:tcPr>
            <w:tcW w:w="1777" w:type="dxa"/>
            <w:vAlign w:val="center"/>
          </w:tcPr>
          <w:p w14:paraId="0DBEC458">
            <w:pPr>
              <w:spacing w:line="360" w:lineRule="auto"/>
              <w:rPr>
                <w:rFonts w:hint="eastAsia" w:ascii="宋体" w:hAnsi="宋体" w:cs="宋体"/>
              </w:rPr>
            </w:pPr>
            <w:r>
              <w:rPr>
                <w:rFonts w:hint="eastAsia" w:ascii="宋体" w:hAnsi="宋体" w:cs="宋体"/>
              </w:rPr>
              <w:t>资质证书</w:t>
            </w:r>
          </w:p>
        </w:tc>
        <w:tc>
          <w:tcPr>
            <w:tcW w:w="629" w:type="dxa"/>
            <w:vAlign w:val="center"/>
          </w:tcPr>
          <w:p w14:paraId="6A7F1724">
            <w:pPr>
              <w:spacing w:line="280" w:lineRule="exact"/>
              <w:jc w:val="center"/>
              <w:rPr>
                <w:rFonts w:hint="eastAsia" w:ascii="宋体" w:hAnsi="宋体" w:cs="宋体"/>
              </w:rPr>
            </w:pPr>
            <w:r>
              <w:rPr>
                <w:rFonts w:hint="eastAsia" w:ascii="宋体" w:hAnsi="宋体" w:cs="宋体"/>
              </w:rPr>
              <w:t>2分</w:t>
            </w:r>
          </w:p>
        </w:tc>
        <w:tc>
          <w:tcPr>
            <w:tcW w:w="5038" w:type="dxa"/>
            <w:vAlign w:val="center"/>
          </w:tcPr>
          <w:p w14:paraId="28A7C29B">
            <w:pPr>
              <w:spacing w:line="288" w:lineRule="auto"/>
              <w:ind w:left="210" w:leftChars="100"/>
              <w:jc w:val="left"/>
              <w:rPr>
                <w:rFonts w:hint="eastAsia" w:ascii="宋体" w:hAnsi="宋体" w:cs="宋体"/>
                <w:lang w:bidi="ar"/>
              </w:rPr>
            </w:pPr>
            <w:bookmarkStart w:id="400" w:name="OLE_LINK24"/>
            <w:r>
              <w:rPr>
                <w:rFonts w:hint="eastAsia" w:ascii="宋体" w:hAnsi="宋体" w:cs="宋体"/>
                <w:lang w:bidi="ar"/>
              </w:rPr>
              <w:t>对供应商的企业基本状况、相关证书（企业实力、营业执照等）情况横向比较后赋分，最高不超过2分</w:t>
            </w:r>
          </w:p>
          <w:p w14:paraId="46E177D2">
            <w:pPr>
              <w:spacing w:line="288" w:lineRule="auto"/>
              <w:ind w:left="210" w:leftChars="100"/>
              <w:jc w:val="left"/>
              <w:rPr>
                <w:rFonts w:hint="eastAsia" w:ascii="宋体" w:hAnsi="宋体" w:cs="宋体"/>
              </w:rPr>
            </w:pPr>
            <w:r>
              <w:rPr>
                <w:rFonts w:hint="eastAsia" w:ascii="宋体" w:hAnsi="宋体" w:cs="宋体"/>
                <w:b/>
                <w:bCs/>
              </w:rPr>
              <w:t>相关资料复印件粘贴至第六章的附件十一。</w:t>
            </w:r>
            <w:bookmarkEnd w:id="400"/>
          </w:p>
        </w:tc>
      </w:tr>
      <w:tr w14:paraId="137B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056" w:type="dxa"/>
            <w:vMerge w:val="continue"/>
            <w:vAlign w:val="center"/>
          </w:tcPr>
          <w:p w14:paraId="7141F34A">
            <w:pPr>
              <w:spacing w:line="280" w:lineRule="exact"/>
              <w:jc w:val="center"/>
              <w:rPr>
                <w:rFonts w:hint="eastAsia" w:ascii="宋体" w:hAnsi="宋体" w:cs="宋体"/>
              </w:rPr>
            </w:pPr>
          </w:p>
        </w:tc>
        <w:tc>
          <w:tcPr>
            <w:tcW w:w="1777" w:type="dxa"/>
            <w:vAlign w:val="center"/>
          </w:tcPr>
          <w:p w14:paraId="0A1F55EC">
            <w:pPr>
              <w:spacing w:line="360" w:lineRule="auto"/>
              <w:rPr>
                <w:rFonts w:hint="eastAsia" w:ascii="宋体" w:hAnsi="宋体" w:cs="宋体"/>
              </w:rPr>
            </w:pPr>
            <w:r>
              <w:rPr>
                <w:rFonts w:hint="eastAsia" w:ascii="宋体" w:hAnsi="宋体" w:cs="宋体"/>
                <w:color w:val="000000"/>
                <w:lang w:bidi="ar"/>
              </w:rPr>
              <w:t>响应文件质量</w:t>
            </w:r>
          </w:p>
        </w:tc>
        <w:tc>
          <w:tcPr>
            <w:tcW w:w="629" w:type="dxa"/>
            <w:vAlign w:val="center"/>
          </w:tcPr>
          <w:p w14:paraId="6F2FF1E8">
            <w:pPr>
              <w:spacing w:line="280" w:lineRule="exact"/>
              <w:jc w:val="center"/>
              <w:rPr>
                <w:rFonts w:hint="eastAsia" w:ascii="宋体" w:hAnsi="宋体" w:cs="宋体"/>
              </w:rPr>
            </w:pPr>
            <w:r>
              <w:rPr>
                <w:rFonts w:hint="eastAsia" w:ascii="宋体" w:hAnsi="宋体" w:cs="宋体"/>
              </w:rPr>
              <w:t>2分</w:t>
            </w:r>
          </w:p>
        </w:tc>
        <w:tc>
          <w:tcPr>
            <w:tcW w:w="5038" w:type="dxa"/>
            <w:vAlign w:val="center"/>
          </w:tcPr>
          <w:p w14:paraId="1D6053CF">
            <w:pPr>
              <w:spacing w:line="288" w:lineRule="auto"/>
              <w:ind w:left="210" w:leftChars="100"/>
              <w:jc w:val="left"/>
              <w:rPr>
                <w:rFonts w:hint="eastAsia" w:ascii="宋体" w:hAnsi="宋体" w:cs="宋体"/>
                <w:lang w:bidi="ar"/>
              </w:rPr>
            </w:pPr>
            <w:r>
              <w:rPr>
                <w:rFonts w:hint="eastAsia" w:ascii="宋体" w:hAnsi="宋体" w:cs="宋体"/>
                <w:lang w:bidi="ar"/>
              </w:rPr>
              <w:t>根据响应文件编制、响应整体情况打分。采购文件条款应答完整得1分，不完整不得分；文件内容印刷及排版清晰得1分，不清晰不得分。</w:t>
            </w:r>
          </w:p>
        </w:tc>
      </w:tr>
      <w:tr w14:paraId="230B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56" w:type="dxa"/>
            <w:vMerge w:val="continue"/>
            <w:vAlign w:val="center"/>
          </w:tcPr>
          <w:p w14:paraId="14ADA597">
            <w:pPr>
              <w:spacing w:line="280" w:lineRule="exact"/>
              <w:jc w:val="center"/>
              <w:rPr>
                <w:rFonts w:hint="eastAsia" w:ascii="宋体" w:hAnsi="宋体" w:cs="宋体"/>
                <w:sz w:val="24"/>
                <w:szCs w:val="24"/>
              </w:rPr>
            </w:pPr>
          </w:p>
        </w:tc>
        <w:tc>
          <w:tcPr>
            <w:tcW w:w="1777" w:type="dxa"/>
            <w:vAlign w:val="center"/>
          </w:tcPr>
          <w:p w14:paraId="64B63D16">
            <w:pPr>
              <w:spacing w:line="360" w:lineRule="auto"/>
              <w:rPr>
                <w:rFonts w:hint="eastAsia" w:ascii="宋体" w:hAnsi="宋体" w:cs="宋体"/>
              </w:rPr>
            </w:pPr>
            <w:bookmarkStart w:id="401" w:name="OLE_LINK25"/>
            <w:r>
              <w:rPr>
                <w:rFonts w:hint="eastAsia" w:ascii="宋体" w:hAnsi="宋体" w:cs="宋体"/>
              </w:rPr>
              <w:t>项目业绩</w:t>
            </w:r>
            <w:bookmarkEnd w:id="401"/>
          </w:p>
        </w:tc>
        <w:tc>
          <w:tcPr>
            <w:tcW w:w="629" w:type="dxa"/>
            <w:vAlign w:val="center"/>
          </w:tcPr>
          <w:p w14:paraId="3E526DC7">
            <w:pPr>
              <w:spacing w:line="280" w:lineRule="exact"/>
              <w:jc w:val="center"/>
              <w:rPr>
                <w:rFonts w:hint="eastAsia" w:ascii="宋体" w:hAnsi="宋体" w:cs="宋体"/>
              </w:rPr>
            </w:pPr>
            <w:r>
              <w:rPr>
                <w:rFonts w:hint="eastAsia" w:ascii="宋体" w:hAnsi="宋体" w:cs="宋体"/>
              </w:rPr>
              <w:t>8分</w:t>
            </w:r>
          </w:p>
        </w:tc>
        <w:tc>
          <w:tcPr>
            <w:tcW w:w="5038" w:type="dxa"/>
            <w:vAlign w:val="center"/>
          </w:tcPr>
          <w:p w14:paraId="7B4A3DA3">
            <w:pPr>
              <w:spacing w:line="288" w:lineRule="auto"/>
              <w:ind w:left="210" w:leftChars="100"/>
              <w:jc w:val="left"/>
              <w:rPr>
                <w:rFonts w:hint="eastAsia" w:ascii="宋体" w:hAnsi="宋体"/>
              </w:rPr>
            </w:pPr>
            <w:bookmarkStart w:id="402" w:name="OLE_LINK26"/>
            <w:r>
              <w:rPr>
                <w:rFonts w:hint="eastAsia" w:ascii="宋体" w:hAnsi="宋体" w:cs="宋体"/>
              </w:rPr>
              <w:t>投标人提供近3年（2023年8月1日以后）本项目同类产品供货业绩，并提供证明材料。</w:t>
            </w:r>
            <w:r>
              <w:rPr>
                <w:rFonts w:hint="eastAsia" w:ascii="宋体" w:hAnsi="宋体"/>
              </w:rPr>
              <w:t>提供合同复印件，合同内容至少包含：服务器或者存储。</w:t>
            </w:r>
            <w:r>
              <w:rPr>
                <w:rFonts w:hint="eastAsia" w:ascii="宋体" w:hAnsi="宋体" w:cs="宋体"/>
              </w:rPr>
              <w:t>每提供有一个合同得1分，最高得8分；无业绩，不得分。</w:t>
            </w:r>
          </w:p>
          <w:p w14:paraId="6A2B87F4">
            <w:pPr>
              <w:spacing w:line="288" w:lineRule="auto"/>
              <w:ind w:left="210" w:leftChars="100"/>
              <w:jc w:val="left"/>
              <w:rPr>
                <w:rFonts w:hint="eastAsia" w:ascii="宋体" w:hAnsi="宋体" w:cs="宋体"/>
              </w:rPr>
            </w:pPr>
            <w:r>
              <w:rPr>
                <w:rFonts w:hint="eastAsia" w:ascii="宋体" w:hAnsi="宋体" w:cs="宋体"/>
              </w:rPr>
              <w:t>证明材料指：投标人需提供合同首页、盖章页、合同内容页证明材料（需体现签约时间）及履约材料。</w:t>
            </w:r>
            <w:r>
              <w:rPr>
                <w:rFonts w:hint="eastAsia" w:ascii="宋体" w:hAnsi="宋体" w:cs="宋体"/>
                <w:b/>
                <w:bCs/>
              </w:rPr>
              <w:t>相关资料复印件粘贴至第六章附件七。</w:t>
            </w:r>
            <w:bookmarkEnd w:id="402"/>
          </w:p>
        </w:tc>
      </w:tr>
      <w:tr w14:paraId="240A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56" w:type="dxa"/>
            <w:vMerge w:val="continue"/>
            <w:vAlign w:val="center"/>
          </w:tcPr>
          <w:p w14:paraId="0DDF90BB">
            <w:pPr>
              <w:spacing w:line="280" w:lineRule="exact"/>
              <w:jc w:val="center"/>
              <w:rPr>
                <w:rFonts w:hint="eastAsia" w:ascii="宋体" w:hAnsi="宋体" w:cs="宋体"/>
                <w:sz w:val="24"/>
                <w:szCs w:val="24"/>
              </w:rPr>
            </w:pPr>
          </w:p>
        </w:tc>
        <w:tc>
          <w:tcPr>
            <w:tcW w:w="1777" w:type="dxa"/>
            <w:vAlign w:val="center"/>
          </w:tcPr>
          <w:p w14:paraId="54C02056">
            <w:pPr>
              <w:spacing w:line="360" w:lineRule="auto"/>
              <w:rPr>
                <w:rFonts w:hint="eastAsia" w:ascii="宋体" w:hAnsi="宋体" w:cs="宋体"/>
              </w:rPr>
            </w:pPr>
            <w:r>
              <w:rPr>
                <w:rFonts w:hint="eastAsia" w:ascii="宋体" w:hAnsi="宋体" w:cs="宋体"/>
              </w:rPr>
              <w:t>培训评价</w:t>
            </w:r>
          </w:p>
        </w:tc>
        <w:tc>
          <w:tcPr>
            <w:tcW w:w="629" w:type="dxa"/>
            <w:vAlign w:val="center"/>
          </w:tcPr>
          <w:p w14:paraId="69A56B3E">
            <w:pPr>
              <w:spacing w:line="280" w:lineRule="exact"/>
              <w:jc w:val="center"/>
              <w:rPr>
                <w:rFonts w:hint="eastAsia" w:ascii="宋体" w:hAnsi="宋体" w:cs="宋体"/>
              </w:rPr>
            </w:pPr>
            <w:r>
              <w:rPr>
                <w:rFonts w:hint="eastAsia" w:ascii="宋体" w:hAnsi="宋体" w:cs="宋体"/>
              </w:rPr>
              <w:t>2分</w:t>
            </w:r>
          </w:p>
        </w:tc>
        <w:tc>
          <w:tcPr>
            <w:tcW w:w="5038" w:type="dxa"/>
            <w:vAlign w:val="center"/>
          </w:tcPr>
          <w:p w14:paraId="0A1007DD">
            <w:pPr>
              <w:spacing w:line="288" w:lineRule="auto"/>
              <w:ind w:left="210" w:leftChars="100"/>
              <w:jc w:val="left"/>
              <w:rPr>
                <w:rFonts w:hint="eastAsia" w:ascii="宋体" w:hAnsi="宋体" w:cs="宋体"/>
              </w:rPr>
            </w:pPr>
            <w:r>
              <w:rPr>
                <w:rFonts w:hint="eastAsia" w:ascii="宋体" w:hAnsi="宋体"/>
              </w:rPr>
              <w:t>根据投标文件中针对招标文件的免费培训服务要求所做的承诺，考察各投标人的具体培训方案，培训方案针对性强，得2</w:t>
            </w:r>
            <w:r>
              <w:rPr>
                <w:rFonts w:ascii="宋体" w:hAnsi="宋体"/>
              </w:rPr>
              <w:t>分；针对性一般，得</w:t>
            </w:r>
            <w:r>
              <w:rPr>
                <w:rFonts w:hint="eastAsia" w:ascii="宋体" w:hAnsi="宋体"/>
              </w:rPr>
              <w:t>1</w:t>
            </w:r>
            <w:r>
              <w:rPr>
                <w:rFonts w:ascii="宋体" w:hAnsi="宋体"/>
              </w:rPr>
              <w:t>分；针对性差，得0分。</w:t>
            </w:r>
          </w:p>
        </w:tc>
      </w:tr>
      <w:tr w14:paraId="67D2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56" w:type="dxa"/>
            <w:vMerge w:val="restart"/>
            <w:vAlign w:val="center"/>
          </w:tcPr>
          <w:p w14:paraId="3AC6AB55">
            <w:pPr>
              <w:spacing w:line="280" w:lineRule="exact"/>
              <w:jc w:val="center"/>
              <w:rPr>
                <w:rFonts w:hint="eastAsia" w:ascii="宋体" w:hAnsi="宋体" w:cs="宋体"/>
              </w:rPr>
            </w:pPr>
            <w:r>
              <w:rPr>
                <w:rFonts w:hint="eastAsia" w:ascii="宋体" w:hAnsi="宋体" w:cs="宋体"/>
              </w:rPr>
              <w:t>技术部分评审5</w:t>
            </w:r>
            <w:r>
              <w:rPr>
                <w:rFonts w:ascii="宋体" w:hAnsi="宋体" w:cs="宋体"/>
              </w:rPr>
              <w:t>6</w:t>
            </w:r>
            <w:r>
              <w:rPr>
                <w:rFonts w:hint="eastAsia" w:ascii="宋体" w:hAnsi="宋体" w:cs="宋体"/>
              </w:rPr>
              <w:t>分</w:t>
            </w:r>
          </w:p>
        </w:tc>
        <w:tc>
          <w:tcPr>
            <w:tcW w:w="1777" w:type="dxa"/>
            <w:vAlign w:val="center"/>
          </w:tcPr>
          <w:p w14:paraId="72A7C094">
            <w:pPr>
              <w:spacing w:line="360" w:lineRule="auto"/>
              <w:rPr>
                <w:rFonts w:hint="eastAsia" w:ascii="宋体" w:hAnsi="宋体" w:cs="宋体"/>
                <w:sz w:val="24"/>
                <w:szCs w:val="24"/>
              </w:rPr>
            </w:pPr>
            <w:r>
              <w:rPr>
                <w:rFonts w:hint="eastAsia" w:ascii="宋体" w:hAnsi="宋体"/>
              </w:rPr>
              <w:t>项目总体方案</w:t>
            </w:r>
          </w:p>
        </w:tc>
        <w:tc>
          <w:tcPr>
            <w:tcW w:w="629" w:type="dxa"/>
            <w:vAlign w:val="center"/>
          </w:tcPr>
          <w:p w14:paraId="2893F2C4">
            <w:pPr>
              <w:spacing w:line="280" w:lineRule="exact"/>
              <w:jc w:val="center"/>
              <w:rPr>
                <w:rFonts w:hint="eastAsia" w:ascii="宋体" w:hAnsi="宋体" w:cs="宋体"/>
                <w:sz w:val="24"/>
                <w:szCs w:val="24"/>
              </w:rPr>
            </w:pPr>
            <w:r>
              <w:rPr>
                <w:rFonts w:hint="eastAsia" w:ascii="宋体" w:hAnsi="宋体" w:cs="宋体"/>
              </w:rPr>
              <w:t>8分</w:t>
            </w:r>
          </w:p>
        </w:tc>
        <w:tc>
          <w:tcPr>
            <w:tcW w:w="5038" w:type="dxa"/>
            <w:vAlign w:val="center"/>
          </w:tcPr>
          <w:p w14:paraId="4ED50C90">
            <w:pPr>
              <w:pStyle w:val="85"/>
              <w:ind w:left="226" w:leftChars="100" w:hanging="16" w:hangingChars="8"/>
              <w:rPr>
                <w:rFonts w:hint="eastAsia" w:ascii="宋体" w:hAnsi="宋体"/>
              </w:rPr>
            </w:pPr>
            <w:r>
              <w:rPr>
                <w:rFonts w:hint="eastAsia" w:ascii="宋体" w:hAnsi="宋体"/>
              </w:rPr>
              <w:t>投标人提供针对性解决方案，包括软件方案、硬件网络方案等，方案符合现状及管理要求，规划合理。</w:t>
            </w:r>
          </w:p>
          <w:p w14:paraId="5E4FD577">
            <w:pPr>
              <w:pStyle w:val="85"/>
              <w:ind w:left="226" w:leftChars="100" w:hanging="16" w:hangingChars="8"/>
              <w:rPr>
                <w:rFonts w:hint="eastAsia" w:ascii="宋体" w:hAnsi="宋体"/>
              </w:rPr>
            </w:pPr>
            <w:r>
              <w:rPr>
                <w:rFonts w:hint="eastAsia" w:ascii="宋体" w:hAnsi="宋体"/>
              </w:rPr>
              <w:t>（</w:t>
            </w:r>
            <w:r>
              <w:rPr>
                <w:rFonts w:ascii="宋体" w:hAnsi="宋体"/>
              </w:rPr>
              <w:t>1）方案针对性强，设计合理，完全符合项目需求，得</w:t>
            </w:r>
            <w:r>
              <w:rPr>
                <w:rFonts w:hint="eastAsia" w:ascii="宋体" w:hAnsi="宋体"/>
              </w:rPr>
              <w:t>5~8</w:t>
            </w:r>
            <w:r>
              <w:rPr>
                <w:rFonts w:ascii="宋体" w:hAnsi="宋体"/>
              </w:rPr>
              <w:t>分；</w:t>
            </w:r>
          </w:p>
          <w:p w14:paraId="37BD1850">
            <w:pPr>
              <w:pStyle w:val="85"/>
              <w:ind w:left="121" w:leftChars="50" w:hanging="16" w:hangingChars="8"/>
              <w:rPr>
                <w:rFonts w:hint="eastAsia" w:ascii="宋体" w:hAnsi="宋体"/>
              </w:rPr>
            </w:pPr>
            <w:r>
              <w:rPr>
                <w:rFonts w:hint="eastAsia" w:ascii="宋体" w:hAnsi="宋体"/>
              </w:rPr>
              <w:t>（</w:t>
            </w:r>
            <w:r>
              <w:rPr>
                <w:rFonts w:ascii="宋体" w:hAnsi="宋体"/>
              </w:rPr>
              <w:t>2）方案可行、针对性</w:t>
            </w:r>
            <w:r>
              <w:rPr>
                <w:rFonts w:hint="eastAsia" w:ascii="宋体" w:hAnsi="宋体"/>
              </w:rPr>
              <w:t>一般</w:t>
            </w:r>
            <w:r>
              <w:rPr>
                <w:rFonts w:ascii="宋体" w:hAnsi="宋体"/>
              </w:rPr>
              <w:t>、或部分符合项目需求，得2</w:t>
            </w:r>
            <w:r>
              <w:rPr>
                <w:rFonts w:hint="eastAsia" w:ascii="宋体" w:hAnsi="宋体"/>
              </w:rPr>
              <w:t>~4</w:t>
            </w:r>
            <w:r>
              <w:rPr>
                <w:rFonts w:ascii="宋体" w:hAnsi="宋体"/>
              </w:rPr>
              <w:t>分；</w:t>
            </w:r>
          </w:p>
          <w:p w14:paraId="6C5A85FC">
            <w:pPr>
              <w:spacing w:line="288" w:lineRule="auto"/>
              <w:ind w:left="105" w:leftChars="50"/>
              <w:rPr>
                <w:rFonts w:hint="eastAsia" w:ascii="宋体" w:hAnsi="宋体" w:cs="宋体"/>
                <w:sz w:val="24"/>
                <w:szCs w:val="24"/>
              </w:rPr>
            </w:pPr>
            <w:r>
              <w:rPr>
                <w:rFonts w:hint="eastAsia" w:ascii="宋体" w:hAnsi="宋体"/>
              </w:rPr>
              <w:t>（</w:t>
            </w:r>
            <w:r>
              <w:rPr>
                <w:rFonts w:ascii="宋体" w:hAnsi="宋体"/>
              </w:rPr>
              <w:t>3）方案完全不符合</w:t>
            </w:r>
            <w:r>
              <w:rPr>
                <w:rFonts w:hint="eastAsia" w:ascii="宋体" w:hAnsi="宋体"/>
              </w:rPr>
              <w:t>项目需求</w:t>
            </w:r>
            <w:r>
              <w:rPr>
                <w:rFonts w:ascii="宋体" w:hAnsi="宋体"/>
              </w:rPr>
              <w:t>或不可行，得0</w:t>
            </w:r>
            <w:r>
              <w:rPr>
                <w:rFonts w:hint="eastAsia" w:ascii="宋体" w:hAnsi="宋体"/>
              </w:rPr>
              <w:t>~1</w:t>
            </w:r>
            <w:r>
              <w:rPr>
                <w:rFonts w:ascii="宋体" w:hAnsi="宋体"/>
              </w:rPr>
              <w:t xml:space="preserve"> 分。</w:t>
            </w:r>
          </w:p>
        </w:tc>
      </w:tr>
      <w:tr w14:paraId="76C5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56" w:type="dxa"/>
            <w:vMerge w:val="continue"/>
            <w:vAlign w:val="center"/>
          </w:tcPr>
          <w:p w14:paraId="230D1255">
            <w:pPr>
              <w:spacing w:line="280" w:lineRule="exact"/>
              <w:jc w:val="center"/>
              <w:rPr>
                <w:rFonts w:hint="eastAsia" w:ascii="宋体" w:hAnsi="宋体" w:cs="宋体"/>
                <w:sz w:val="24"/>
                <w:szCs w:val="24"/>
              </w:rPr>
            </w:pPr>
          </w:p>
        </w:tc>
        <w:tc>
          <w:tcPr>
            <w:tcW w:w="1777" w:type="dxa"/>
            <w:vAlign w:val="center"/>
          </w:tcPr>
          <w:p w14:paraId="478515DA">
            <w:pPr>
              <w:spacing w:line="360" w:lineRule="auto"/>
              <w:rPr>
                <w:rFonts w:hint="eastAsia" w:ascii="宋体" w:hAnsi="宋体" w:cs="宋体"/>
                <w:strike/>
                <w:color w:val="000000" w:themeColor="text1"/>
                <w:sz w:val="24"/>
                <w:szCs w:val="24"/>
                <w14:textFill>
                  <w14:solidFill>
                    <w14:schemeClr w14:val="tx1"/>
                  </w14:solidFill>
                </w14:textFill>
              </w:rPr>
            </w:pPr>
            <w:r>
              <w:rPr>
                <w:rFonts w:hint="eastAsia" w:ascii="宋体" w:hAnsi="宋体" w:cs="宋体"/>
                <w:color w:val="000000" w:themeColor="text1"/>
                <w14:textFill>
                  <w14:solidFill>
                    <w14:schemeClr w14:val="tx1"/>
                  </w14:solidFill>
                </w14:textFill>
              </w:rPr>
              <w:t>技术方案</w:t>
            </w:r>
          </w:p>
        </w:tc>
        <w:tc>
          <w:tcPr>
            <w:tcW w:w="629" w:type="dxa"/>
            <w:vAlign w:val="center"/>
          </w:tcPr>
          <w:p w14:paraId="57A43744">
            <w:pPr>
              <w:spacing w:line="280" w:lineRule="exact"/>
              <w:jc w:val="center"/>
              <w:rPr>
                <w:rFonts w:hint="eastAsia" w:ascii="宋体" w:hAnsi="宋体" w:cs="宋体"/>
                <w:strike/>
                <w:color w:val="000000" w:themeColor="text1"/>
                <w:sz w:val="24"/>
                <w:szCs w:val="24"/>
                <w14:textFill>
                  <w14:solidFill>
                    <w14:schemeClr w14:val="tx1"/>
                  </w14:solidFill>
                </w14:textFill>
              </w:rPr>
            </w:pPr>
            <w:r>
              <w:rPr>
                <w:rFonts w:hint="eastAsia" w:ascii="宋体" w:hAnsi="宋体" w:cs="宋体"/>
                <w:color w:val="000000" w:themeColor="text1"/>
                <w14:textFill>
                  <w14:solidFill>
                    <w14:schemeClr w14:val="tx1"/>
                  </w14:solidFill>
                </w14:textFill>
              </w:rPr>
              <w:t>25分</w:t>
            </w:r>
          </w:p>
        </w:tc>
        <w:tc>
          <w:tcPr>
            <w:tcW w:w="5038" w:type="dxa"/>
            <w:vAlign w:val="center"/>
          </w:tcPr>
          <w:p w14:paraId="51E91B32">
            <w:pPr>
              <w:spacing w:line="288" w:lineRule="auto"/>
              <w:ind w:left="210"/>
              <w:rPr>
                <w:rFonts w:hint="eastAsia" w:ascii="宋体" w:hAnsi="宋体" w:cs="宋体"/>
              </w:rPr>
            </w:pPr>
            <w:r>
              <w:rPr>
                <w:rFonts w:hint="eastAsia" w:ascii="宋体" w:hAnsi="宋体" w:cs="宋体"/>
              </w:rPr>
              <w:t>根据采购需求，结合项目实际情况，编制技术方案，清晰、完整、合理，有针对性，重点突出得15</w:t>
            </w:r>
            <w:r>
              <w:rPr>
                <w:rFonts w:hint="eastAsia" w:ascii="宋体" w:hAnsi="宋体"/>
              </w:rPr>
              <w:t>~</w:t>
            </w:r>
            <w:r>
              <w:rPr>
                <w:rFonts w:hint="eastAsia" w:ascii="宋体" w:hAnsi="宋体" w:cs="宋体"/>
              </w:rPr>
              <w:t>25(含)分;方案针对性较强，较合理、可行，得5</w:t>
            </w:r>
            <w:r>
              <w:rPr>
                <w:rFonts w:hint="eastAsia" w:ascii="宋体" w:hAnsi="宋体"/>
              </w:rPr>
              <w:t>~</w:t>
            </w:r>
            <w:r>
              <w:rPr>
                <w:rFonts w:hint="eastAsia" w:ascii="宋体" w:hAnsi="宋体" w:cs="宋体"/>
              </w:rPr>
              <w:t>1</w:t>
            </w:r>
            <w:r>
              <w:rPr>
                <w:rFonts w:ascii="宋体" w:hAnsi="宋体" w:cs="宋体"/>
              </w:rPr>
              <w:t>4</w:t>
            </w:r>
            <w:r>
              <w:rPr>
                <w:rFonts w:hint="eastAsia" w:ascii="宋体" w:hAnsi="宋体" w:cs="宋体"/>
              </w:rPr>
              <w:t>(含)分;方案理解欠缺，内容不完整，得0</w:t>
            </w:r>
            <w:r>
              <w:rPr>
                <w:rFonts w:hint="eastAsia" w:ascii="宋体" w:hAnsi="宋体"/>
              </w:rPr>
              <w:t>~</w:t>
            </w:r>
            <w:r>
              <w:rPr>
                <w:rFonts w:hint="eastAsia" w:ascii="宋体" w:hAnsi="宋体" w:cs="宋体"/>
              </w:rPr>
              <w:t>4(含)分。</w:t>
            </w:r>
          </w:p>
        </w:tc>
      </w:tr>
      <w:tr w14:paraId="51B4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1" w:hRule="atLeast"/>
          <w:jc w:val="center"/>
        </w:trPr>
        <w:tc>
          <w:tcPr>
            <w:tcW w:w="1056" w:type="dxa"/>
            <w:vMerge w:val="continue"/>
            <w:vAlign w:val="center"/>
          </w:tcPr>
          <w:p w14:paraId="0614106B">
            <w:pPr>
              <w:spacing w:line="280" w:lineRule="exact"/>
              <w:jc w:val="center"/>
              <w:rPr>
                <w:rFonts w:hint="eastAsia" w:ascii="宋体" w:hAnsi="宋体" w:cs="宋体"/>
                <w:sz w:val="24"/>
                <w:szCs w:val="24"/>
              </w:rPr>
            </w:pPr>
          </w:p>
        </w:tc>
        <w:tc>
          <w:tcPr>
            <w:tcW w:w="1777" w:type="dxa"/>
            <w:vAlign w:val="center"/>
          </w:tcPr>
          <w:p w14:paraId="4AC67A10">
            <w:pPr>
              <w:widowControl/>
              <w:textAlignment w:val="center"/>
              <w:rPr>
                <w:rFonts w:hint="eastAsia" w:ascii="宋体" w:hAnsi="宋体" w:cs="宋体"/>
                <w:color w:val="000000"/>
                <w:kern w:val="0"/>
                <w:lang w:bidi="ar"/>
              </w:rPr>
            </w:pPr>
            <w:r>
              <w:rPr>
                <w:rFonts w:hint="eastAsia" w:ascii="宋体" w:hAnsi="宋体"/>
              </w:rPr>
              <w:t>功能响应情况</w:t>
            </w:r>
          </w:p>
        </w:tc>
        <w:tc>
          <w:tcPr>
            <w:tcW w:w="629" w:type="dxa"/>
            <w:vAlign w:val="center"/>
          </w:tcPr>
          <w:p w14:paraId="3B45A38F">
            <w:pPr>
              <w:widowControl/>
              <w:jc w:val="center"/>
              <w:textAlignment w:val="center"/>
              <w:rPr>
                <w:rFonts w:hint="eastAsia" w:ascii="宋体" w:hAnsi="宋体" w:cs="宋体"/>
                <w:color w:val="000000"/>
                <w:kern w:val="0"/>
                <w:lang w:bidi="ar"/>
              </w:rPr>
            </w:pPr>
            <w:r>
              <w:rPr>
                <w:rFonts w:hint="eastAsia" w:ascii="宋体" w:hAnsi="宋体" w:cs="宋体"/>
                <w:color w:val="000000"/>
                <w:kern w:val="0"/>
                <w:lang w:bidi="ar"/>
              </w:rPr>
              <w:t>5分</w:t>
            </w:r>
          </w:p>
        </w:tc>
        <w:tc>
          <w:tcPr>
            <w:tcW w:w="5038" w:type="dxa"/>
            <w:vAlign w:val="center"/>
          </w:tcPr>
          <w:p w14:paraId="79A0866D">
            <w:pPr>
              <w:pStyle w:val="85"/>
              <w:ind w:left="227" w:hanging="17" w:firstLineChars="0"/>
              <w:rPr>
                <w:rFonts w:hint="eastAsia" w:ascii="宋体" w:hAnsi="宋体"/>
              </w:rPr>
            </w:pPr>
            <w:r>
              <w:rPr>
                <w:rFonts w:hint="eastAsia" w:ascii="宋体" w:hAnsi="宋体"/>
              </w:rPr>
              <w:t>投标人提供产品功能完全符合项目需求。</w:t>
            </w:r>
          </w:p>
          <w:p w14:paraId="1E520FDE">
            <w:pPr>
              <w:pStyle w:val="85"/>
              <w:ind w:left="17" w:firstLine="0" w:firstLineChars="0"/>
              <w:rPr>
                <w:rFonts w:hint="eastAsia" w:ascii="宋体" w:hAnsi="宋体"/>
              </w:rPr>
            </w:pPr>
            <w:r>
              <w:rPr>
                <w:rFonts w:hint="eastAsia" w:ascii="宋体" w:hAnsi="宋体"/>
              </w:rPr>
              <w:t>（1）完全满足，得</w:t>
            </w:r>
            <w:r>
              <w:rPr>
                <w:rFonts w:ascii="宋体" w:hAnsi="宋体"/>
              </w:rPr>
              <w:t>5</w:t>
            </w:r>
            <w:r>
              <w:rPr>
                <w:rFonts w:hint="eastAsia" w:ascii="宋体" w:hAnsi="宋体"/>
              </w:rPr>
              <w:t>分。</w:t>
            </w:r>
          </w:p>
          <w:p w14:paraId="4D376C53">
            <w:pPr>
              <w:pStyle w:val="85"/>
              <w:ind w:left="122" w:hanging="121" w:hangingChars="58"/>
              <w:rPr>
                <w:rFonts w:hint="eastAsia" w:ascii="宋体" w:hAnsi="宋体"/>
              </w:rPr>
            </w:pPr>
            <w:r>
              <w:rPr>
                <w:rFonts w:hint="eastAsia" w:ascii="宋体" w:hAnsi="宋体"/>
              </w:rPr>
              <w:t>（2）基本满足，但部分功能需要定制开发，且规定的实施周期内完成的，得1~</w:t>
            </w:r>
            <w:r>
              <w:rPr>
                <w:rFonts w:ascii="宋体" w:hAnsi="宋体"/>
              </w:rPr>
              <w:t>4</w:t>
            </w:r>
            <w:r>
              <w:rPr>
                <w:rFonts w:hint="eastAsia" w:ascii="宋体" w:hAnsi="宋体"/>
              </w:rPr>
              <w:t>分。</w:t>
            </w:r>
          </w:p>
          <w:p w14:paraId="62437A3A">
            <w:pPr>
              <w:spacing w:line="288" w:lineRule="auto"/>
              <w:ind w:firstLine="105" w:firstLineChars="50"/>
              <w:rPr>
                <w:rFonts w:hint="eastAsia" w:ascii="宋体" w:hAnsi="宋体" w:cs="宋体"/>
              </w:rPr>
            </w:pPr>
            <w:r>
              <w:rPr>
                <w:rFonts w:hint="eastAsia" w:ascii="宋体" w:hAnsi="宋体"/>
              </w:rPr>
              <w:t>（3）大部分无法满足，且不能在规定实施周期内完成定制开发的，得0分。</w:t>
            </w:r>
          </w:p>
        </w:tc>
      </w:tr>
      <w:tr w14:paraId="4FB4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1" w:hRule="atLeast"/>
          <w:jc w:val="center"/>
        </w:trPr>
        <w:tc>
          <w:tcPr>
            <w:tcW w:w="1056" w:type="dxa"/>
            <w:vMerge w:val="continue"/>
            <w:vAlign w:val="center"/>
          </w:tcPr>
          <w:p w14:paraId="24185679">
            <w:pPr>
              <w:spacing w:line="280" w:lineRule="exact"/>
              <w:jc w:val="center"/>
              <w:rPr>
                <w:rFonts w:hint="eastAsia" w:ascii="宋体" w:hAnsi="宋体" w:cs="宋体"/>
                <w:sz w:val="24"/>
                <w:szCs w:val="24"/>
              </w:rPr>
            </w:pPr>
          </w:p>
        </w:tc>
        <w:tc>
          <w:tcPr>
            <w:tcW w:w="1777" w:type="dxa"/>
            <w:vAlign w:val="center"/>
          </w:tcPr>
          <w:p w14:paraId="54BA19BA">
            <w:pPr>
              <w:widowControl/>
              <w:textAlignment w:val="center"/>
              <w:rPr>
                <w:rFonts w:hint="eastAsia" w:ascii="宋体" w:hAnsi="宋体" w:cs="宋体"/>
                <w:strike/>
                <w:color w:val="FF0000"/>
              </w:rPr>
            </w:pPr>
            <w:r>
              <w:rPr>
                <w:rFonts w:hint="eastAsia" w:ascii="宋体" w:hAnsi="宋体"/>
              </w:rPr>
              <w:t>项目团队评价</w:t>
            </w:r>
          </w:p>
        </w:tc>
        <w:tc>
          <w:tcPr>
            <w:tcW w:w="629" w:type="dxa"/>
            <w:vAlign w:val="center"/>
          </w:tcPr>
          <w:p w14:paraId="0279D023">
            <w:pPr>
              <w:widowControl/>
              <w:jc w:val="center"/>
              <w:textAlignment w:val="center"/>
              <w:rPr>
                <w:rFonts w:hint="eastAsia" w:ascii="宋体" w:hAnsi="宋体" w:cs="宋体"/>
                <w:strike/>
              </w:rPr>
            </w:pPr>
            <w:r>
              <w:rPr>
                <w:rFonts w:hint="eastAsia" w:ascii="宋体" w:hAnsi="宋体" w:cs="宋体"/>
                <w:color w:val="000000"/>
                <w:kern w:val="0"/>
                <w:lang w:bidi="ar"/>
              </w:rPr>
              <w:t>10分</w:t>
            </w:r>
          </w:p>
        </w:tc>
        <w:tc>
          <w:tcPr>
            <w:tcW w:w="5038" w:type="dxa"/>
            <w:vAlign w:val="center"/>
          </w:tcPr>
          <w:p w14:paraId="163280D8">
            <w:pPr>
              <w:pStyle w:val="85"/>
              <w:ind w:left="187" w:hanging="17" w:firstLineChars="0"/>
              <w:rPr>
                <w:rFonts w:hint="eastAsia" w:ascii="宋体" w:hAnsi="宋体"/>
              </w:rPr>
            </w:pPr>
            <w:r>
              <w:rPr>
                <w:rFonts w:hint="eastAsia" w:ascii="宋体" w:hAnsi="宋体"/>
              </w:rPr>
              <w:t>对投标人项目团队进行考察和横向比较：</w:t>
            </w:r>
          </w:p>
          <w:p w14:paraId="2A85A5CE">
            <w:pPr>
              <w:pStyle w:val="85"/>
              <w:ind w:left="187" w:hanging="17" w:firstLineChars="0"/>
              <w:rPr>
                <w:rFonts w:hint="eastAsia" w:ascii="宋体" w:hAnsi="宋体"/>
              </w:rPr>
            </w:pPr>
            <w:r>
              <w:rPr>
                <w:rFonts w:hint="eastAsia" w:ascii="宋体" w:hAnsi="宋体"/>
              </w:rPr>
              <w:t>1.项目团队人员组织安排合理，驻场人员安排充裕，得2~3分，否则不得分；</w:t>
            </w:r>
          </w:p>
          <w:p w14:paraId="64369751">
            <w:pPr>
              <w:pStyle w:val="85"/>
              <w:ind w:left="187" w:hanging="17" w:firstLineChars="0"/>
              <w:rPr>
                <w:rFonts w:hint="eastAsia" w:ascii="宋体" w:hAnsi="宋体"/>
              </w:rPr>
            </w:pPr>
            <w:r>
              <w:rPr>
                <w:rFonts w:hint="eastAsia" w:ascii="宋体" w:hAnsi="宋体"/>
              </w:rPr>
              <w:t>2.项目经理具有丰富的项目管理经验，能够协调公司研发、实施等相关资源，得3~5分，经验一般或协调资源能力不足，得0~2分；。</w:t>
            </w:r>
          </w:p>
          <w:p w14:paraId="1D57E335">
            <w:pPr>
              <w:spacing w:line="288" w:lineRule="auto"/>
              <w:ind w:left="210" w:leftChars="100"/>
              <w:rPr>
                <w:rFonts w:hint="eastAsia" w:ascii="宋体" w:hAnsi="宋体" w:cs="宋体"/>
              </w:rPr>
            </w:pPr>
            <w:r>
              <w:rPr>
                <w:rFonts w:hint="eastAsia" w:ascii="宋体" w:hAnsi="宋体"/>
              </w:rPr>
              <w:t>3. 项目经理具备集成经验的，得2分，提供证明材料。</w:t>
            </w:r>
          </w:p>
        </w:tc>
      </w:tr>
      <w:tr w14:paraId="3FB1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56" w:type="dxa"/>
            <w:vMerge w:val="continue"/>
            <w:vAlign w:val="center"/>
          </w:tcPr>
          <w:p w14:paraId="4D5BF24D">
            <w:pPr>
              <w:spacing w:line="280" w:lineRule="exact"/>
              <w:jc w:val="center"/>
              <w:rPr>
                <w:rFonts w:hint="eastAsia" w:ascii="宋体" w:hAnsi="宋体" w:cs="宋体"/>
                <w:sz w:val="24"/>
                <w:szCs w:val="24"/>
              </w:rPr>
            </w:pPr>
          </w:p>
        </w:tc>
        <w:tc>
          <w:tcPr>
            <w:tcW w:w="1777" w:type="dxa"/>
            <w:vAlign w:val="center"/>
          </w:tcPr>
          <w:p w14:paraId="5B6B5288">
            <w:pPr>
              <w:widowControl/>
              <w:textAlignment w:val="center"/>
              <w:rPr>
                <w:rFonts w:hint="eastAsia" w:ascii="宋体" w:hAnsi="宋体" w:cs="宋体"/>
              </w:rPr>
            </w:pPr>
            <w:r>
              <w:rPr>
                <w:rFonts w:hint="eastAsia" w:ascii="宋体" w:hAnsi="宋体"/>
              </w:rPr>
              <w:t>实施方案评价</w:t>
            </w:r>
          </w:p>
        </w:tc>
        <w:tc>
          <w:tcPr>
            <w:tcW w:w="629" w:type="dxa"/>
            <w:vAlign w:val="center"/>
          </w:tcPr>
          <w:p w14:paraId="3F4A0E16">
            <w:pPr>
              <w:widowControl/>
              <w:jc w:val="center"/>
              <w:textAlignment w:val="center"/>
              <w:rPr>
                <w:rFonts w:hint="eastAsia" w:ascii="宋体" w:hAnsi="宋体" w:cs="宋体"/>
              </w:rPr>
            </w:pPr>
            <w:r>
              <w:rPr>
                <w:rFonts w:hint="eastAsia" w:ascii="宋体" w:hAnsi="宋体" w:cs="宋体"/>
                <w:color w:val="000000"/>
                <w:kern w:val="0"/>
                <w:lang w:bidi="ar"/>
              </w:rPr>
              <w:t>8分</w:t>
            </w:r>
          </w:p>
        </w:tc>
        <w:tc>
          <w:tcPr>
            <w:tcW w:w="5038" w:type="dxa"/>
            <w:vAlign w:val="center"/>
          </w:tcPr>
          <w:p w14:paraId="170B444D">
            <w:pPr>
              <w:pStyle w:val="85"/>
              <w:ind w:left="187" w:hanging="17" w:firstLineChars="0"/>
              <w:rPr>
                <w:rFonts w:hint="eastAsia" w:ascii="宋体" w:hAnsi="宋体"/>
              </w:rPr>
            </w:pPr>
            <w:r>
              <w:rPr>
                <w:rFonts w:hint="eastAsia" w:ascii="宋体" w:hAnsi="宋体"/>
              </w:rPr>
              <w:t>横向对比投标人提供投标文件中的实施方案，包括项目管理、实施步骤、项目应急反馈机制、实施计划时间符合度等：</w:t>
            </w:r>
          </w:p>
          <w:p w14:paraId="2647FD70">
            <w:pPr>
              <w:pStyle w:val="85"/>
              <w:ind w:left="187" w:hanging="17" w:firstLineChars="0"/>
              <w:rPr>
                <w:rFonts w:hint="eastAsia" w:ascii="宋体" w:hAnsi="宋体"/>
              </w:rPr>
            </w:pPr>
            <w:r>
              <w:rPr>
                <w:rFonts w:hint="eastAsia" w:ascii="宋体" w:hAnsi="宋体"/>
              </w:rPr>
              <w:t>（1）有实施方法论，实施方法先进科学、计划符合要求，得5~8分；</w:t>
            </w:r>
          </w:p>
          <w:p w14:paraId="32D285C2">
            <w:pPr>
              <w:pStyle w:val="85"/>
              <w:ind w:left="187" w:hanging="17" w:firstLineChars="0"/>
              <w:rPr>
                <w:rFonts w:hint="eastAsia" w:ascii="宋体" w:hAnsi="宋体"/>
              </w:rPr>
            </w:pPr>
            <w:r>
              <w:rPr>
                <w:rFonts w:hint="eastAsia" w:ascii="宋体" w:hAnsi="宋体"/>
              </w:rPr>
              <w:t>（2）有实施方法论，但领先性不够或计划不符合要求，得2~4分；</w:t>
            </w:r>
          </w:p>
          <w:p w14:paraId="516235AC">
            <w:pPr>
              <w:spacing w:line="288" w:lineRule="auto"/>
              <w:ind w:left="170"/>
              <w:rPr>
                <w:rFonts w:hint="eastAsia" w:ascii="宋体" w:hAnsi="宋体" w:cs="宋体"/>
              </w:rPr>
            </w:pPr>
            <w:r>
              <w:rPr>
                <w:rFonts w:hint="eastAsia" w:ascii="宋体" w:hAnsi="宋体"/>
              </w:rPr>
              <w:t>（3）无实施方法论或有严重瑕疵，计划不符合要求，得0~1分。</w:t>
            </w:r>
          </w:p>
        </w:tc>
      </w:tr>
      <w:tr w14:paraId="4D0D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83" w:hRule="atLeast"/>
          <w:jc w:val="center"/>
        </w:trPr>
        <w:tc>
          <w:tcPr>
            <w:tcW w:w="1056" w:type="dxa"/>
            <w:vAlign w:val="center"/>
          </w:tcPr>
          <w:p w14:paraId="279C4DA0">
            <w:pPr>
              <w:spacing w:line="280" w:lineRule="exact"/>
              <w:jc w:val="center"/>
              <w:rPr>
                <w:rFonts w:hint="eastAsia" w:ascii="宋体" w:hAnsi="宋体" w:cs="宋体"/>
                <w:sz w:val="24"/>
                <w:szCs w:val="24"/>
              </w:rPr>
            </w:pPr>
            <w:r>
              <w:rPr>
                <w:rFonts w:hint="eastAsia" w:ascii="宋体" w:hAnsi="宋体" w:cs="宋体"/>
              </w:rPr>
              <w:t>价格部分评审30分</w:t>
            </w:r>
          </w:p>
        </w:tc>
        <w:tc>
          <w:tcPr>
            <w:tcW w:w="1777" w:type="dxa"/>
            <w:vAlign w:val="center"/>
          </w:tcPr>
          <w:p w14:paraId="325AC180">
            <w:pPr>
              <w:widowControl/>
              <w:textAlignment w:val="center"/>
              <w:rPr>
                <w:rFonts w:hint="eastAsia" w:ascii="宋体" w:hAnsi="宋体" w:cs="宋体"/>
                <w:color w:val="000000"/>
                <w:kern w:val="0"/>
                <w:lang w:bidi="ar"/>
              </w:rPr>
            </w:pPr>
            <w:r>
              <w:rPr>
                <w:rFonts w:hint="eastAsia" w:ascii="宋体" w:hAnsi="宋体" w:cs="宋体"/>
              </w:rPr>
              <w:t>投标报价</w:t>
            </w:r>
          </w:p>
        </w:tc>
        <w:tc>
          <w:tcPr>
            <w:tcW w:w="629" w:type="dxa"/>
            <w:vAlign w:val="center"/>
          </w:tcPr>
          <w:p w14:paraId="5EBE2530">
            <w:pPr>
              <w:widowControl/>
              <w:jc w:val="center"/>
              <w:textAlignment w:val="center"/>
              <w:rPr>
                <w:rFonts w:hint="eastAsia" w:ascii="宋体" w:hAnsi="宋体" w:cs="宋体"/>
                <w:color w:val="000000"/>
                <w:kern w:val="0"/>
                <w:lang w:bidi="ar"/>
              </w:rPr>
            </w:pPr>
            <w:r>
              <w:rPr>
                <w:rFonts w:hint="eastAsia" w:ascii="宋体" w:hAnsi="宋体" w:cs="宋体"/>
              </w:rPr>
              <w:t>30分</w:t>
            </w:r>
          </w:p>
        </w:tc>
        <w:tc>
          <w:tcPr>
            <w:tcW w:w="5038" w:type="dxa"/>
            <w:vAlign w:val="center"/>
          </w:tcPr>
          <w:p w14:paraId="3FA58C89">
            <w:pPr>
              <w:widowControl/>
              <w:spacing w:line="288" w:lineRule="auto"/>
              <w:ind w:left="210" w:leftChars="100"/>
              <w:textAlignment w:val="center"/>
              <w:rPr>
                <w:rFonts w:hint="eastAsia" w:ascii="宋体" w:hAnsi="宋体" w:cs="宋体"/>
                <w:color w:val="000000"/>
                <w:sz w:val="30"/>
                <w:szCs w:val="30"/>
              </w:rPr>
            </w:pPr>
            <w:r>
              <w:rPr>
                <w:rFonts w:hint="eastAsia" w:ascii="宋体" w:hAnsi="宋体"/>
              </w:rPr>
              <w:t>以满足采购文件要求，以各有效申请人报价中最低价为基准价，</w:t>
            </w:r>
            <w:r>
              <w:rPr>
                <w:rFonts w:ascii="宋体" w:hAnsi="宋体"/>
              </w:rPr>
              <w:t xml:space="preserve"> 基准价</w:t>
            </w:r>
            <w:r>
              <w:rPr>
                <w:rFonts w:hint="eastAsia" w:ascii="宋体" w:hAnsi="宋体"/>
              </w:rPr>
              <w:t>/各供应商报价</w:t>
            </w:r>
            <w:r>
              <w:rPr>
                <w:rFonts w:ascii="宋体" w:hAnsi="宋体"/>
              </w:rPr>
              <w:t>*</w:t>
            </w:r>
            <w:r>
              <w:rPr>
                <w:rFonts w:hint="eastAsia" w:ascii="宋体" w:hAnsi="宋体"/>
              </w:rPr>
              <w:t>3</w:t>
            </w:r>
            <w:r>
              <w:rPr>
                <w:rFonts w:ascii="宋体" w:hAnsi="宋体"/>
              </w:rPr>
              <w:t>0为最终价格得分。</w:t>
            </w:r>
          </w:p>
        </w:tc>
      </w:tr>
    </w:tbl>
    <w:p w14:paraId="112C4DE6">
      <w:pPr>
        <w:pStyle w:val="17"/>
        <w:rPr>
          <w:rFonts w:hint="eastAsia" w:ascii="宋体" w:hAnsi="宋体" w:cs="宋体"/>
        </w:rPr>
      </w:pPr>
    </w:p>
    <w:p w14:paraId="6BB51CFC">
      <w:pPr>
        <w:pStyle w:val="4"/>
        <w:snapToGrid w:val="0"/>
        <w:spacing w:before="156" w:beforeLines="50" w:after="120" w:line="360" w:lineRule="auto"/>
        <w:rPr>
          <w:rFonts w:hint="eastAsia" w:ascii="宋体" w:hAnsi="宋体" w:eastAsia="宋体" w:cs="宋体"/>
          <w:sz w:val="24"/>
          <w:szCs w:val="24"/>
          <w:lang w:val="zh-CN"/>
        </w:rPr>
      </w:pPr>
      <w:bookmarkStart w:id="403" w:name="_Toc234840723"/>
      <w:bookmarkStart w:id="404" w:name="_Toc23396"/>
      <w:bookmarkStart w:id="405" w:name="_Toc175557562"/>
      <w:bookmarkStart w:id="406" w:name="_Toc234841613"/>
      <w:bookmarkStart w:id="407" w:name="_Toc24664"/>
      <w:bookmarkStart w:id="408" w:name="_Toc19817"/>
      <w:r>
        <w:rPr>
          <w:rFonts w:hint="eastAsia" w:ascii="宋体" w:hAnsi="宋体" w:eastAsia="宋体" w:cs="宋体"/>
          <w:sz w:val="24"/>
          <w:szCs w:val="24"/>
        </w:rPr>
        <w:t>4.</w:t>
      </w:r>
      <w:r>
        <w:rPr>
          <w:rFonts w:hint="eastAsia" w:ascii="宋体" w:hAnsi="宋体" w:eastAsia="宋体" w:cs="宋体"/>
          <w:sz w:val="24"/>
          <w:szCs w:val="24"/>
          <w:lang w:val="zh-CN"/>
        </w:rPr>
        <w:t>综合得分</w:t>
      </w:r>
      <w:bookmarkEnd w:id="403"/>
      <w:bookmarkEnd w:id="404"/>
      <w:bookmarkEnd w:id="405"/>
      <w:bookmarkEnd w:id="406"/>
      <w:bookmarkEnd w:id="407"/>
      <w:bookmarkEnd w:id="408"/>
    </w:p>
    <w:p w14:paraId="1E25E4BD">
      <w:pPr>
        <w:tabs>
          <w:tab w:val="left" w:pos="360"/>
          <w:tab w:val="left" w:pos="540"/>
        </w:tabs>
        <w:spacing w:line="360" w:lineRule="auto"/>
        <w:ind w:firstLine="480" w:firstLineChars="200"/>
        <w:rPr>
          <w:rFonts w:hint="eastAsia" w:ascii="宋体" w:hAnsi="宋体" w:cs="宋体"/>
          <w:sz w:val="24"/>
        </w:rPr>
      </w:pPr>
      <w:r>
        <w:rPr>
          <w:rFonts w:hint="eastAsia" w:ascii="宋体" w:hAnsi="宋体" w:cs="宋体"/>
          <w:sz w:val="24"/>
        </w:rPr>
        <w:t>评标委员会对满足以下条件的投标进行综合评分：</w:t>
      </w:r>
    </w:p>
    <w:p w14:paraId="2EC4DD6F">
      <w:pPr>
        <w:tabs>
          <w:tab w:val="left" w:pos="360"/>
          <w:tab w:val="left" w:pos="540"/>
        </w:tabs>
        <w:spacing w:line="360" w:lineRule="auto"/>
        <w:ind w:firstLine="480" w:firstLineChars="200"/>
        <w:rPr>
          <w:rFonts w:hint="eastAsia" w:ascii="宋体" w:hAnsi="宋体" w:cs="宋体"/>
          <w:sz w:val="24"/>
        </w:rPr>
      </w:pPr>
      <w:r>
        <w:rPr>
          <w:rFonts w:hint="eastAsia" w:ascii="宋体" w:hAnsi="宋体" w:cs="宋体"/>
          <w:sz w:val="24"/>
        </w:rPr>
        <w:t>（1）通过“</w:t>
      </w:r>
      <w:r>
        <w:rPr>
          <w:rFonts w:hint="eastAsia" w:ascii="宋体" w:hAnsi="宋体" w:cs="宋体"/>
          <w:sz w:val="24"/>
          <w:szCs w:val="24"/>
        </w:rPr>
        <w:t>资格性检查及符合性检查</w:t>
      </w:r>
      <w:r>
        <w:rPr>
          <w:rFonts w:hint="eastAsia" w:ascii="宋体" w:hAnsi="宋体" w:cs="宋体"/>
          <w:sz w:val="24"/>
        </w:rPr>
        <w:t>”的投标；</w:t>
      </w:r>
    </w:p>
    <w:p w14:paraId="516FBCB2">
      <w:pPr>
        <w:tabs>
          <w:tab w:val="left" w:pos="360"/>
          <w:tab w:val="left" w:pos="540"/>
        </w:tabs>
        <w:spacing w:line="360" w:lineRule="auto"/>
        <w:ind w:firstLine="480" w:firstLineChars="200"/>
        <w:rPr>
          <w:rFonts w:hint="eastAsia" w:ascii="宋体" w:hAnsi="宋体" w:cs="宋体"/>
          <w:sz w:val="24"/>
        </w:rPr>
      </w:pPr>
      <w:r>
        <w:rPr>
          <w:rFonts w:hint="eastAsia" w:ascii="宋体" w:hAnsi="宋体" w:cs="宋体"/>
          <w:sz w:val="24"/>
        </w:rPr>
        <w:t>（2）投标文件技术方案、设备配置等方面经评标委员会评议，半数以上评委共同认定满足招标文件要求的投标。</w:t>
      </w:r>
    </w:p>
    <w:p w14:paraId="46A6DC8B">
      <w:pPr>
        <w:spacing w:line="360" w:lineRule="auto"/>
        <w:ind w:firstLine="480" w:firstLineChars="200"/>
        <w:rPr>
          <w:rFonts w:hint="eastAsia" w:ascii="宋体" w:hAnsi="宋体" w:cs="宋体"/>
          <w:sz w:val="24"/>
          <w:szCs w:val="24"/>
        </w:rPr>
      </w:pPr>
      <w:r>
        <w:rPr>
          <w:rFonts w:hint="eastAsia" w:ascii="宋体" w:hAnsi="宋体" w:cs="宋体"/>
          <w:sz w:val="24"/>
        </w:rPr>
        <w:t>投标人的投标综合评分为商务、技术得分与价格得分之和。评标委员会按最终得分由高向低排序，推荐中标候选人。</w:t>
      </w:r>
      <w:bookmarkStart w:id="409" w:name="_Toc29094"/>
      <w:bookmarkStart w:id="410" w:name="_Toc27391"/>
    </w:p>
    <w:p w14:paraId="0A679F36">
      <w:pPr>
        <w:spacing w:line="360" w:lineRule="auto"/>
        <w:ind w:firstLine="480" w:firstLineChars="200"/>
        <w:rPr>
          <w:rFonts w:hint="eastAsia" w:ascii="宋体" w:hAnsi="宋体" w:cs="宋体"/>
          <w:sz w:val="24"/>
          <w:szCs w:val="24"/>
        </w:rPr>
      </w:pPr>
    </w:p>
    <w:p w14:paraId="44537E82">
      <w:pPr>
        <w:spacing w:line="360" w:lineRule="auto"/>
        <w:ind w:firstLine="480" w:firstLineChars="200"/>
        <w:rPr>
          <w:rFonts w:hint="eastAsia" w:ascii="宋体" w:hAnsi="宋体" w:cs="宋体"/>
          <w:sz w:val="24"/>
          <w:szCs w:val="24"/>
        </w:rPr>
      </w:pPr>
    </w:p>
    <w:p w14:paraId="52291B4A">
      <w:pPr>
        <w:spacing w:line="360" w:lineRule="auto"/>
        <w:ind w:firstLine="480" w:firstLineChars="200"/>
        <w:rPr>
          <w:rFonts w:hint="eastAsia" w:ascii="宋体" w:hAnsi="宋体" w:cs="宋体"/>
          <w:sz w:val="24"/>
          <w:szCs w:val="24"/>
        </w:rPr>
      </w:pPr>
    </w:p>
    <w:p w14:paraId="0E08CC77">
      <w:pPr>
        <w:spacing w:line="360" w:lineRule="auto"/>
        <w:ind w:firstLine="480" w:firstLineChars="200"/>
        <w:rPr>
          <w:rFonts w:hint="eastAsia" w:ascii="宋体" w:hAnsi="宋体" w:cs="宋体"/>
          <w:sz w:val="24"/>
          <w:szCs w:val="24"/>
        </w:rPr>
      </w:pPr>
    </w:p>
    <w:p w14:paraId="029897E6">
      <w:pPr>
        <w:spacing w:line="360" w:lineRule="auto"/>
        <w:ind w:firstLine="480" w:firstLineChars="200"/>
        <w:rPr>
          <w:rFonts w:hint="eastAsia" w:ascii="宋体" w:hAnsi="宋体" w:cs="宋体"/>
          <w:sz w:val="24"/>
          <w:szCs w:val="24"/>
        </w:rPr>
      </w:pPr>
    </w:p>
    <w:p w14:paraId="3307FB8B">
      <w:pPr>
        <w:spacing w:line="360" w:lineRule="auto"/>
        <w:ind w:firstLine="480" w:firstLineChars="200"/>
        <w:rPr>
          <w:rFonts w:hint="eastAsia" w:ascii="宋体" w:hAnsi="宋体" w:cs="宋体"/>
          <w:sz w:val="24"/>
          <w:szCs w:val="24"/>
        </w:rPr>
      </w:pPr>
    </w:p>
    <w:p w14:paraId="5449C4AF">
      <w:pPr>
        <w:spacing w:line="360" w:lineRule="auto"/>
        <w:rPr>
          <w:rFonts w:hint="eastAsia" w:ascii="宋体" w:hAnsi="宋体" w:cs="宋体"/>
          <w:sz w:val="24"/>
          <w:szCs w:val="24"/>
        </w:rPr>
      </w:pPr>
    </w:p>
    <w:p w14:paraId="2D0B5F77">
      <w:pPr>
        <w:pStyle w:val="3"/>
        <w:ind w:firstLine="2209" w:firstLineChars="500"/>
      </w:pPr>
      <w:bookmarkStart w:id="411" w:name="_Toc234840724"/>
      <w:bookmarkStart w:id="412" w:name="_Toc234841614"/>
      <w:r>
        <w:rPr>
          <w:rFonts w:hint="eastAsia"/>
        </w:rPr>
        <w:t>第四章合同条款及</w:t>
      </w:r>
      <w:bookmarkEnd w:id="409"/>
      <w:bookmarkStart w:id="413" w:name="_Toc247085853"/>
      <w:bookmarkStart w:id="414" w:name="_Toc246997081"/>
      <w:bookmarkStart w:id="415" w:name="_Toc246996338"/>
      <w:bookmarkStart w:id="416" w:name="_Toc179632787"/>
      <w:bookmarkStart w:id="417" w:name="_Toc300835199"/>
      <w:bookmarkStart w:id="418" w:name="_Toc144974578"/>
      <w:bookmarkStart w:id="419" w:name="_Toc144974829"/>
      <w:bookmarkStart w:id="420" w:name="_Toc152042388"/>
      <w:bookmarkStart w:id="421" w:name="_Toc152045610"/>
      <w:bookmarkStart w:id="422" w:name="_Toc152042549"/>
      <w:bookmarkStart w:id="423" w:name="_Toc184635122"/>
      <w:bookmarkStart w:id="424" w:name="_Toc247514197"/>
      <w:bookmarkStart w:id="425" w:name="_Toc247527798"/>
      <w:r>
        <w:rPr>
          <w:rFonts w:hint="eastAsia"/>
        </w:rPr>
        <w:t>格式</w:t>
      </w:r>
      <w:bookmarkEnd w:id="410"/>
      <w:bookmarkEnd w:id="411"/>
      <w:bookmarkEnd w:id="412"/>
    </w:p>
    <w:p w14:paraId="285A35AB">
      <w:pPr>
        <w:pStyle w:val="116"/>
        <w:spacing w:before="312" w:after="312"/>
        <w:ind w:left="3360" w:firstLine="1446" w:firstLineChars="600"/>
        <w:jc w:val="left"/>
        <w:rPr>
          <w:rFonts w:hint="eastAsia" w:ascii="宋体" w:hAnsi="宋体" w:eastAsia="宋体" w:cs="宋体"/>
          <w:b/>
          <w:sz w:val="24"/>
          <w:szCs w:val="24"/>
        </w:rPr>
      </w:pPr>
      <w:r>
        <w:rPr>
          <w:rFonts w:hint="eastAsia" w:ascii="宋体" w:hAnsi="宋体" w:eastAsia="宋体" w:cs="宋体"/>
          <w:b/>
          <w:sz w:val="24"/>
          <w:szCs w:val="24"/>
        </w:rPr>
        <w:t>合同编号：</w:t>
      </w:r>
    </w:p>
    <w:p w14:paraId="27C9A801">
      <w:pPr>
        <w:tabs>
          <w:tab w:val="left" w:pos="3565"/>
        </w:tabs>
        <w:spacing w:line="360" w:lineRule="auto"/>
        <w:jc w:val="center"/>
        <w:rPr>
          <w:rFonts w:hint="eastAsia" w:hAnsi="宋体" w:cs="宋体"/>
          <w:b/>
          <w:bCs/>
          <w:snapToGrid w:val="0"/>
          <w:sz w:val="32"/>
          <w:szCs w:val="32"/>
          <w:u w:val="single"/>
        </w:rPr>
      </w:pPr>
    </w:p>
    <w:p w14:paraId="7E3F01C1">
      <w:pPr>
        <w:tabs>
          <w:tab w:val="left" w:pos="3565"/>
        </w:tabs>
        <w:spacing w:line="360" w:lineRule="auto"/>
        <w:jc w:val="center"/>
        <w:rPr>
          <w:rFonts w:hint="eastAsia" w:hAnsi="宋体" w:cs="宋体"/>
          <w:b/>
          <w:bCs/>
          <w:snapToGrid w:val="0"/>
          <w:sz w:val="32"/>
          <w:szCs w:val="32"/>
          <w:u w:val="single"/>
        </w:rPr>
      </w:pPr>
    </w:p>
    <w:p w14:paraId="52334FAF">
      <w:pPr>
        <w:jc w:val="center"/>
        <w:rPr>
          <w:rFonts w:hint="eastAsia" w:hAnsi="宋体" w:cs="宋体"/>
          <w:b/>
          <w:bCs/>
          <w:sz w:val="48"/>
        </w:rPr>
      </w:pPr>
      <w:r>
        <w:rPr>
          <w:rFonts w:hint="eastAsia" w:hAnsi="宋体" w:cs="宋体"/>
          <w:b/>
          <w:bCs/>
          <w:sz w:val="48"/>
          <w:u w:val="single"/>
        </w:rPr>
        <w:t xml:space="preserve">             项目</w:t>
      </w:r>
      <w:r>
        <w:rPr>
          <w:rFonts w:hint="eastAsia" w:hAnsi="宋体" w:cs="宋体"/>
          <w:b/>
          <w:bCs/>
          <w:sz w:val="48"/>
        </w:rPr>
        <w:t>采购合同</w:t>
      </w:r>
    </w:p>
    <w:p w14:paraId="1584CF1C">
      <w:pPr>
        <w:jc w:val="center"/>
        <w:rPr>
          <w:rFonts w:hint="eastAsia" w:hAnsi="宋体" w:cs="宋体"/>
          <w:b/>
          <w:bCs/>
          <w:sz w:val="48"/>
        </w:rPr>
      </w:pPr>
      <w:r>
        <w:rPr>
          <w:rFonts w:hint="eastAsia" w:hAnsi="宋体" w:cs="宋体"/>
          <w:b/>
          <w:bCs/>
          <w:sz w:val="48"/>
        </w:rPr>
        <w:t xml:space="preserve"> (信息化设备采购类)</w:t>
      </w:r>
    </w:p>
    <w:p w14:paraId="230A132E">
      <w:pPr>
        <w:tabs>
          <w:tab w:val="left" w:pos="3565"/>
        </w:tabs>
        <w:spacing w:line="360" w:lineRule="auto"/>
        <w:jc w:val="center"/>
        <w:rPr>
          <w:rFonts w:hint="eastAsia" w:hAnsi="宋体" w:cs="宋体"/>
          <w:b/>
          <w:bCs/>
          <w:snapToGrid w:val="0"/>
          <w:sz w:val="32"/>
          <w:szCs w:val="32"/>
          <w:u w:val="single"/>
        </w:rPr>
      </w:pPr>
    </w:p>
    <w:p w14:paraId="548E936B">
      <w:pPr>
        <w:tabs>
          <w:tab w:val="left" w:pos="3565"/>
        </w:tabs>
        <w:spacing w:line="360" w:lineRule="auto"/>
        <w:jc w:val="center"/>
        <w:rPr>
          <w:rFonts w:hint="eastAsia" w:hAnsi="宋体" w:cs="宋体"/>
          <w:b/>
          <w:bCs/>
          <w:snapToGrid w:val="0"/>
          <w:sz w:val="32"/>
          <w:szCs w:val="32"/>
          <w:u w:val="single"/>
        </w:rPr>
      </w:pPr>
    </w:p>
    <w:p w14:paraId="7CBA4330">
      <w:pPr>
        <w:tabs>
          <w:tab w:val="left" w:pos="3565"/>
        </w:tabs>
        <w:spacing w:line="360" w:lineRule="auto"/>
        <w:jc w:val="center"/>
        <w:rPr>
          <w:rFonts w:hint="eastAsia" w:hAnsi="宋体" w:cs="宋体"/>
          <w:b/>
          <w:bCs/>
          <w:snapToGrid w:val="0"/>
          <w:sz w:val="32"/>
          <w:szCs w:val="32"/>
          <w:u w:val="single"/>
        </w:rPr>
      </w:pPr>
    </w:p>
    <w:p w14:paraId="10B0880B">
      <w:pPr>
        <w:tabs>
          <w:tab w:val="left" w:pos="3565"/>
        </w:tabs>
        <w:spacing w:line="360" w:lineRule="auto"/>
        <w:jc w:val="center"/>
        <w:rPr>
          <w:rFonts w:hint="eastAsia" w:hAnsi="宋体" w:cs="宋体"/>
          <w:b/>
          <w:bCs/>
          <w:snapToGrid w:val="0"/>
          <w:sz w:val="32"/>
          <w:szCs w:val="32"/>
          <w:u w:val="single"/>
        </w:rPr>
      </w:pPr>
    </w:p>
    <w:p w14:paraId="5F5FCE5C">
      <w:pPr>
        <w:tabs>
          <w:tab w:val="left" w:pos="3565"/>
        </w:tabs>
        <w:spacing w:line="360" w:lineRule="auto"/>
        <w:jc w:val="center"/>
        <w:rPr>
          <w:rFonts w:hint="eastAsia" w:hAnsi="宋体" w:cs="宋体"/>
          <w:b/>
          <w:bCs/>
          <w:snapToGrid w:val="0"/>
          <w:sz w:val="32"/>
          <w:szCs w:val="32"/>
          <w:u w:val="single"/>
        </w:rPr>
      </w:pPr>
    </w:p>
    <w:p w14:paraId="797C7A62">
      <w:pPr>
        <w:tabs>
          <w:tab w:val="left" w:pos="3565"/>
        </w:tabs>
        <w:spacing w:line="360" w:lineRule="auto"/>
        <w:jc w:val="center"/>
        <w:rPr>
          <w:rFonts w:hint="eastAsia" w:hAnsi="宋体" w:cs="宋体"/>
          <w:b/>
          <w:bCs/>
          <w:snapToGrid w:val="0"/>
          <w:sz w:val="32"/>
          <w:szCs w:val="32"/>
          <w:u w:val="single"/>
        </w:rPr>
      </w:pPr>
    </w:p>
    <w:p w14:paraId="376FEF13">
      <w:pPr>
        <w:tabs>
          <w:tab w:val="left" w:pos="3565"/>
        </w:tabs>
        <w:spacing w:line="360" w:lineRule="auto"/>
        <w:jc w:val="center"/>
        <w:rPr>
          <w:rFonts w:hint="eastAsia" w:hAnsi="宋体" w:cs="宋体"/>
          <w:b/>
          <w:bCs/>
          <w:snapToGrid w:val="0"/>
          <w:sz w:val="32"/>
          <w:szCs w:val="32"/>
          <w:u w:val="single"/>
        </w:rPr>
      </w:pPr>
    </w:p>
    <w:p w14:paraId="5C336DEA">
      <w:pPr>
        <w:tabs>
          <w:tab w:val="left" w:pos="3565"/>
        </w:tabs>
        <w:spacing w:line="360" w:lineRule="auto"/>
        <w:jc w:val="center"/>
        <w:rPr>
          <w:rFonts w:hint="eastAsia" w:hAnsi="宋体" w:cs="宋体"/>
          <w:b/>
          <w:bCs/>
          <w:snapToGrid w:val="0"/>
          <w:sz w:val="32"/>
          <w:szCs w:val="32"/>
          <w:u w:val="single"/>
        </w:rPr>
      </w:pPr>
    </w:p>
    <w:p w14:paraId="3C0C84D2">
      <w:pPr>
        <w:tabs>
          <w:tab w:val="left" w:pos="3565"/>
        </w:tabs>
        <w:spacing w:line="360" w:lineRule="auto"/>
        <w:jc w:val="center"/>
        <w:rPr>
          <w:rFonts w:hint="eastAsia" w:hAnsi="宋体" w:cs="宋体"/>
          <w:b/>
          <w:bCs/>
          <w:snapToGrid w:val="0"/>
          <w:sz w:val="32"/>
          <w:szCs w:val="32"/>
          <w:u w:val="single"/>
        </w:rPr>
      </w:pPr>
    </w:p>
    <w:p w14:paraId="47504BD3">
      <w:pPr>
        <w:tabs>
          <w:tab w:val="left" w:pos="3565"/>
        </w:tabs>
        <w:spacing w:line="360" w:lineRule="auto"/>
        <w:jc w:val="center"/>
        <w:rPr>
          <w:rFonts w:hint="eastAsia" w:hAnsi="宋体" w:cs="宋体"/>
          <w:b/>
          <w:bCs/>
          <w:snapToGrid w:val="0"/>
          <w:sz w:val="32"/>
          <w:szCs w:val="32"/>
          <w:u w:val="single"/>
        </w:rPr>
      </w:pPr>
    </w:p>
    <w:p w14:paraId="6E79A7D4">
      <w:pPr>
        <w:tabs>
          <w:tab w:val="left" w:pos="3565"/>
        </w:tabs>
        <w:spacing w:line="360" w:lineRule="auto"/>
        <w:jc w:val="center"/>
        <w:rPr>
          <w:rFonts w:hint="eastAsia" w:hAnsi="宋体" w:cs="宋体"/>
          <w:b/>
          <w:bCs/>
          <w:snapToGrid w:val="0"/>
          <w:sz w:val="32"/>
          <w:szCs w:val="32"/>
          <w:u w:val="single"/>
        </w:rPr>
      </w:pPr>
    </w:p>
    <w:p w14:paraId="4C286979">
      <w:pPr>
        <w:tabs>
          <w:tab w:val="left" w:pos="3565"/>
        </w:tabs>
        <w:spacing w:line="360" w:lineRule="auto"/>
        <w:jc w:val="center"/>
        <w:rPr>
          <w:rFonts w:hint="eastAsia" w:hAnsi="宋体" w:cs="宋体"/>
          <w:b/>
          <w:bCs/>
          <w:snapToGrid w:val="0"/>
          <w:sz w:val="32"/>
          <w:szCs w:val="32"/>
          <w:u w:val="single"/>
        </w:rPr>
      </w:pPr>
    </w:p>
    <w:p w14:paraId="456331BB">
      <w:pPr>
        <w:ind w:firstLine="2240" w:firstLineChars="800"/>
        <w:rPr>
          <w:rFonts w:hint="eastAsia" w:hAnsi="宋体" w:cs="宋体"/>
          <w:sz w:val="28"/>
          <w:u w:val="single"/>
        </w:rPr>
      </w:pPr>
      <w:r>
        <w:rPr>
          <w:rFonts w:hint="eastAsia" w:hAnsi="宋体" w:cs="宋体"/>
          <w:sz w:val="28"/>
        </w:rPr>
        <w:t>签订地点：</w:t>
      </w:r>
      <w:r>
        <w:rPr>
          <w:rFonts w:hint="eastAsia" w:hAnsi="宋体" w:cs="宋体"/>
          <w:sz w:val="28"/>
          <w:u w:val="single"/>
        </w:rPr>
        <w:t xml:space="preserve">  </w:t>
      </w:r>
      <w:r>
        <w:rPr>
          <w:rFonts w:hAnsi="宋体" w:cs="宋体"/>
          <w:sz w:val="28"/>
          <w:u w:val="single"/>
        </w:rPr>
        <w:t xml:space="preserve">  </w:t>
      </w:r>
      <w:r>
        <w:rPr>
          <w:rFonts w:hint="eastAsia" w:hAnsi="宋体" w:cs="宋体"/>
          <w:sz w:val="28"/>
          <w:u w:val="single"/>
        </w:rPr>
        <w:t xml:space="preserve">北京市 </w:t>
      </w:r>
      <w:r>
        <w:rPr>
          <w:rFonts w:hAnsi="宋体" w:cs="宋体"/>
          <w:sz w:val="28"/>
          <w:u w:val="single"/>
        </w:rPr>
        <w:t xml:space="preserve">  </w:t>
      </w:r>
    </w:p>
    <w:p w14:paraId="0977A68F">
      <w:pPr>
        <w:ind w:firstLine="2240" w:firstLineChars="800"/>
      </w:pPr>
      <w:r>
        <w:rPr>
          <w:rFonts w:hint="eastAsia" w:hAnsi="宋体" w:cs="宋体"/>
          <w:sz w:val="28"/>
        </w:rPr>
        <w:t>签订时间：</w:t>
      </w:r>
      <w:r>
        <w:rPr>
          <w:rFonts w:hint="eastAsia" w:hAnsi="宋体" w:cs="宋体"/>
          <w:sz w:val="24"/>
          <w:szCs w:val="24"/>
          <w:u w:val="single"/>
        </w:rPr>
        <w:t>2026</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w:t>
      </w:r>
    </w:p>
    <w:p w14:paraId="4E3D6456">
      <w:pPr>
        <w:tabs>
          <w:tab w:val="left" w:pos="3565"/>
        </w:tabs>
        <w:spacing w:line="360" w:lineRule="auto"/>
        <w:jc w:val="center"/>
        <w:rPr>
          <w:rFonts w:hint="eastAsia" w:hAnsi="宋体" w:cs="宋体"/>
          <w:b/>
          <w:bCs/>
          <w:snapToGrid w:val="0"/>
          <w:sz w:val="32"/>
          <w:szCs w:val="32"/>
          <w:u w:val="single"/>
        </w:rPr>
        <w:sectPr>
          <w:pgSz w:w="11906" w:h="16838"/>
          <w:pgMar w:top="1440" w:right="1797" w:bottom="1440" w:left="1797" w:header="851" w:footer="992" w:gutter="0"/>
          <w:pgNumType w:start="0"/>
          <w:cols w:space="720" w:num="1"/>
          <w:docGrid w:type="lines" w:linePitch="312" w:charSpace="0"/>
        </w:sectPr>
      </w:pPr>
    </w:p>
    <w:p w14:paraId="243F0D69">
      <w:pPr>
        <w:tabs>
          <w:tab w:val="left" w:pos="3565"/>
        </w:tabs>
        <w:spacing w:line="360" w:lineRule="auto"/>
        <w:jc w:val="center"/>
        <w:rPr>
          <w:rFonts w:hint="eastAsia" w:hAnsi="宋体" w:cs="宋体"/>
          <w:b/>
          <w:bCs/>
          <w:snapToGrid w:val="0"/>
          <w:sz w:val="32"/>
          <w:szCs w:val="32"/>
        </w:rPr>
      </w:pPr>
      <w:r>
        <w:rPr>
          <w:rFonts w:hint="eastAsia" w:hAnsi="宋体" w:cs="宋体"/>
          <w:b/>
          <w:bCs/>
          <w:snapToGrid w:val="0"/>
          <w:sz w:val="32"/>
          <w:szCs w:val="32"/>
          <w:u w:val="single"/>
        </w:rPr>
        <w:t xml:space="preserve">        项目</w:t>
      </w:r>
      <w:r>
        <w:rPr>
          <w:rFonts w:hint="eastAsia" w:hAnsi="宋体" w:cs="宋体"/>
          <w:b/>
          <w:bCs/>
          <w:snapToGrid w:val="0"/>
          <w:sz w:val="32"/>
          <w:szCs w:val="32"/>
        </w:rPr>
        <w:t>采购合同</w:t>
      </w:r>
    </w:p>
    <w:p w14:paraId="21F24AA4">
      <w:pPr>
        <w:tabs>
          <w:tab w:val="left" w:pos="3565"/>
        </w:tabs>
        <w:spacing w:line="360" w:lineRule="auto"/>
        <w:jc w:val="center"/>
        <w:rPr>
          <w:rFonts w:hint="eastAsia" w:hAnsi="宋体" w:cs="宋体"/>
          <w:b/>
          <w:bCs/>
          <w:snapToGrid w:val="0"/>
          <w:sz w:val="32"/>
          <w:szCs w:val="32"/>
        </w:rPr>
      </w:pPr>
      <w:r>
        <w:rPr>
          <w:rFonts w:hint="eastAsia" w:hAnsi="宋体" w:cs="宋体"/>
          <w:b/>
          <w:bCs/>
          <w:snapToGrid w:val="0"/>
          <w:sz w:val="32"/>
          <w:szCs w:val="32"/>
        </w:rPr>
        <w:t>（信息设备采购类）</w:t>
      </w:r>
    </w:p>
    <w:p w14:paraId="672632B8">
      <w:pPr>
        <w:tabs>
          <w:tab w:val="left" w:pos="3565"/>
        </w:tabs>
        <w:spacing w:line="360" w:lineRule="auto"/>
        <w:jc w:val="center"/>
        <w:rPr>
          <w:rFonts w:hint="eastAsia" w:hAnsi="宋体" w:cs="宋体"/>
          <w:b/>
          <w:bCs/>
          <w:snapToGrid w:val="0"/>
          <w:sz w:val="32"/>
          <w:szCs w:val="32"/>
        </w:rPr>
      </w:pPr>
    </w:p>
    <w:p w14:paraId="3F749F13">
      <w:pPr>
        <w:tabs>
          <w:tab w:val="left" w:pos="3565"/>
        </w:tabs>
        <w:spacing w:line="480" w:lineRule="exact"/>
        <w:rPr>
          <w:rFonts w:hint="eastAsia" w:hAnsi="宋体" w:cs="宋体"/>
          <w:b/>
          <w:bCs/>
          <w:snapToGrid w:val="0"/>
          <w:sz w:val="24"/>
          <w:szCs w:val="24"/>
        </w:rPr>
      </w:pPr>
      <w:r>
        <w:rPr>
          <w:rFonts w:hint="eastAsia" w:hAnsi="宋体" w:cs="宋体"/>
          <w:b/>
          <w:snapToGrid w:val="0"/>
          <w:sz w:val="24"/>
          <w:szCs w:val="24"/>
        </w:rPr>
        <w:t>甲方（买方）:</w:t>
      </w:r>
      <w:r>
        <w:rPr>
          <w:rFonts w:hint="eastAsia" w:hAnsi="宋体" w:cs="宋体"/>
          <w:b/>
          <w:snapToGrid w:val="0"/>
          <w:sz w:val="24"/>
        </w:rPr>
        <w:t xml:space="preserve"> </w:t>
      </w:r>
      <w:r>
        <w:rPr>
          <w:rFonts w:hint="eastAsia" w:hAnsi="宋体" w:cs="宋体"/>
          <w:b/>
          <w:bCs/>
          <w:snapToGrid w:val="0"/>
          <w:sz w:val="24"/>
          <w:szCs w:val="24"/>
        </w:rPr>
        <w:t>首钢医院有限公司</w:t>
      </w:r>
    </w:p>
    <w:p w14:paraId="78077AC2">
      <w:pPr>
        <w:spacing w:line="480" w:lineRule="exact"/>
        <w:rPr>
          <w:rFonts w:hint="eastAsia" w:hAnsi="宋体" w:cs="宋体"/>
          <w:snapToGrid w:val="0"/>
          <w:sz w:val="24"/>
          <w:szCs w:val="24"/>
        </w:rPr>
      </w:pPr>
      <w:r>
        <w:rPr>
          <w:rFonts w:hint="eastAsia" w:hAnsi="宋体" w:cs="宋体"/>
          <w:snapToGrid w:val="0"/>
          <w:sz w:val="24"/>
          <w:szCs w:val="24"/>
        </w:rPr>
        <w:t>法定代表人： 向平超</w:t>
      </w:r>
    </w:p>
    <w:p w14:paraId="51FD6308">
      <w:pPr>
        <w:spacing w:line="480" w:lineRule="exact"/>
        <w:rPr>
          <w:rFonts w:hint="eastAsia" w:hAnsi="宋体" w:cs="宋体"/>
          <w:snapToGrid w:val="0"/>
          <w:sz w:val="24"/>
          <w:szCs w:val="24"/>
        </w:rPr>
      </w:pPr>
      <w:r>
        <w:rPr>
          <w:rFonts w:hint="eastAsia" w:hAnsi="宋体" w:cs="宋体"/>
          <w:snapToGrid w:val="0"/>
          <w:sz w:val="24"/>
          <w:szCs w:val="24"/>
        </w:rPr>
        <w:t xml:space="preserve">地址： </w:t>
      </w:r>
      <w:r>
        <w:rPr>
          <w:rFonts w:hAnsi="宋体" w:cs="宋体"/>
          <w:snapToGrid w:val="0"/>
          <w:sz w:val="24"/>
          <w:szCs w:val="24"/>
        </w:rPr>
        <w:t>北京市石景山区西黄村首钢医院住院处1-63幢</w:t>
      </w:r>
    </w:p>
    <w:p w14:paraId="00CCFBCF">
      <w:pPr>
        <w:spacing w:line="480" w:lineRule="exact"/>
        <w:rPr>
          <w:rFonts w:hint="eastAsia" w:hAnsi="宋体" w:cs="宋体"/>
          <w:snapToGrid w:val="0"/>
          <w:sz w:val="24"/>
          <w:szCs w:val="24"/>
        </w:rPr>
      </w:pPr>
      <w:r>
        <w:rPr>
          <w:rFonts w:hint="eastAsia" w:hAnsi="宋体" w:cs="宋体"/>
          <w:snapToGrid w:val="0"/>
          <w:sz w:val="24"/>
          <w:szCs w:val="24"/>
        </w:rPr>
        <w:t>联系人：</w:t>
      </w:r>
      <w:r>
        <w:rPr>
          <w:rFonts w:hint="eastAsia" w:hAnsi="宋体" w:cs="宋体"/>
          <w:color w:val="000000"/>
          <w:sz w:val="24"/>
          <w:szCs w:val="24"/>
        </w:rPr>
        <w:t xml:space="preserve">       </w:t>
      </w:r>
      <w:r>
        <w:rPr>
          <w:rFonts w:hint="eastAsia" w:hAnsi="宋体" w:cs="宋体"/>
          <w:snapToGrid w:val="0"/>
          <w:sz w:val="24"/>
          <w:szCs w:val="24"/>
        </w:rPr>
        <w:t xml:space="preserve">   </w:t>
      </w:r>
    </w:p>
    <w:p w14:paraId="52E4D5C4">
      <w:pPr>
        <w:spacing w:line="480" w:lineRule="exact"/>
        <w:rPr>
          <w:rFonts w:hint="eastAsia" w:hAnsi="宋体" w:cs="宋体"/>
          <w:snapToGrid w:val="0"/>
          <w:sz w:val="24"/>
          <w:szCs w:val="24"/>
        </w:rPr>
      </w:pPr>
      <w:r>
        <w:rPr>
          <w:rFonts w:hint="eastAsia" w:hAnsi="宋体" w:cs="宋体"/>
          <w:snapToGrid w:val="0"/>
          <w:sz w:val="24"/>
          <w:szCs w:val="24"/>
        </w:rPr>
        <w:t xml:space="preserve">邮箱：          </w:t>
      </w:r>
    </w:p>
    <w:p w14:paraId="2FE9A86E">
      <w:pPr>
        <w:spacing w:line="480" w:lineRule="exact"/>
        <w:rPr>
          <w:rFonts w:hint="eastAsia" w:hAnsi="宋体" w:cs="宋体"/>
          <w:snapToGrid w:val="0"/>
          <w:sz w:val="24"/>
          <w:szCs w:val="24"/>
        </w:rPr>
      </w:pPr>
      <w:r>
        <w:rPr>
          <w:rFonts w:hint="eastAsia" w:hAnsi="宋体" w:cs="宋体"/>
          <w:snapToGrid w:val="0"/>
          <w:sz w:val="24"/>
          <w:szCs w:val="24"/>
        </w:rPr>
        <w:t xml:space="preserve">联系电话：    </w:t>
      </w:r>
    </w:p>
    <w:p w14:paraId="31EF5C4D">
      <w:pPr>
        <w:spacing w:line="480" w:lineRule="exact"/>
        <w:rPr>
          <w:rFonts w:hint="eastAsia" w:hAnsi="宋体" w:cs="宋体"/>
          <w:b/>
          <w:snapToGrid w:val="0"/>
          <w:sz w:val="24"/>
          <w:szCs w:val="24"/>
        </w:rPr>
      </w:pPr>
      <w:r>
        <w:rPr>
          <w:rFonts w:hint="eastAsia" w:hAnsi="宋体" w:cs="宋体"/>
          <w:b/>
          <w:snapToGrid w:val="0"/>
          <w:sz w:val="24"/>
          <w:szCs w:val="24"/>
        </w:rPr>
        <w:t>乙方（卖方）：</w:t>
      </w:r>
    </w:p>
    <w:p w14:paraId="46B4D5BB">
      <w:pPr>
        <w:spacing w:line="480" w:lineRule="exact"/>
        <w:rPr>
          <w:rFonts w:hint="eastAsia" w:hAnsi="宋体" w:cs="宋体"/>
          <w:snapToGrid w:val="0"/>
          <w:sz w:val="24"/>
          <w:szCs w:val="24"/>
        </w:rPr>
      </w:pPr>
      <w:r>
        <w:rPr>
          <w:rFonts w:hint="eastAsia" w:hAnsi="宋体" w:cs="宋体"/>
          <w:snapToGrid w:val="0"/>
          <w:sz w:val="24"/>
          <w:szCs w:val="24"/>
        </w:rPr>
        <w:t>法定代表人：</w:t>
      </w:r>
    </w:p>
    <w:p w14:paraId="22784605">
      <w:pPr>
        <w:spacing w:line="480" w:lineRule="exact"/>
        <w:rPr>
          <w:rFonts w:hint="eastAsia" w:hAnsi="宋体" w:cs="宋体"/>
          <w:snapToGrid w:val="0"/>
          <w:sz w:val="24"/>
          <w:szCs w:val="24"/>
        </w:rPr>
      </w:pPr>
      <w:r>
        <w:rPr>
          <w:rFonts w:hint="eastAsia" w:hAnsi="宋体" w:cs="宋体"/>
          <w:snapToGrid w:val="0"/>
          <w:sz w:val="24"/>
          <w:szCs w:val="24"/>
        </w:rPr>
        <w:t>地址：</w:t>
      </w:r>
    </w:p>
    <w:p w14:paraId="7B22F48C">
      <w:pPr>
        <w:spacing w:line="480" w:lineRule="exact"/>
        <w:rPr>
          <w:rFonts w:hint="eastAsia" w:hAnsi="宋体" w:cs="宋体"/>
          <w:snapToGrid w:val="0"/>
          <w:sz w:val="24"/>
          <w:szCs w:val="24"/>
        </w:rPr>
      </w:pPr>
      <w:r>
        <w:rPr>
          <w:rFonts w:hint="eastAsia" w:hAnsi="宋体" w:cs="宋体"/>
          <w:snapToGrid w:val="0"/>
          <w:sz w:val="24"/>
          <w:szCs w:val="24"/>
        </w:rPr>
        <w:t xml:space="preserve">联系人：         </w:t>
      </w:r>
    </w:p>
    <w:p w14:paraId="070C8AAF">
      <w:pPr>
        <w:spacing w:line="480" w:lineRule="exact"/>
        <w:rPr>
          <w:rFonts w:hint="eastAsia" w:hAnsi="宋体" w:cs="宋体"/>
          <w:snapToGrid w:val="0"/>
          <w:sz w:val="24"/>
          <w:szCs w:val="24"/>
        </w:rPr>
      </w:pPr>
      <w:r>
        <w:rPr>
          <w:rFonts w:hint="eastAsia" w:hAnsi="宋体" w:cs="宋体"/>
          <w:snapToGrid w:val="0"/>
          <w:sz w:val="24"/>
          <w:szCs w:val="24"/>
        </w:rPr>
        <w:t xml:space="preserve">邮箱： </w:t>
      </w:r>
    </w:p>
    <w:p w14:paraId="07311DBD">
      <w:pPr>
        <w:spacing w:line="480" w:lineRule="exact"/>
        <w:rPr>
          <w:rFonts w:hint="eastAsia" w:hAnsi="宋体" w:cs="宋体"/>
          <w:snapToGrid w:val="0"/>
          <w:sz w:val="24"/>
          <w:szCs w:val="24"/>
        </w:rPr>
      </w:pPr>
      <w:r>
        <w:rPr>
          <w:rFonts w:hint="eastAsia" w:hAnsi="宋体" w:cs="宋体"/>
          <w:snapToGrid w:val="0"/>
          <w:sz w:val="24"/>
          <w:szCs w:val="24"/>
        </w:rPr>
        <w:t>联系电话：</w:t>
      </w:r>
    </w:p>
    <w:p w14:paraId="024E9E0D">
      <w:pPr>
        <w:spacing w:line="480" w:lineRule="exact"/>
        <w:rPr>
          <w:rFonts w:hint="eastAsia" w:hAnsi="宋体" w:cs="宋体"/>
          <w:snapToGrid w:val="0"/>
          <w:sz w:val="24"/>
          <w:szCs w:val="24"/>
        </w:rPr>
      </w:pPr>
    </w:p>
    <w:p w14:paraId="1D1209A7">
      <w:pPr>
        <w:spacing w:line="360" w:lineRule="auto"/>
        <w:ind w:firstLine="480" w:firstLineChars="200"/>
        <w:rPr>
          <w:rFonts w:hint="eastAsia" w:hAnsi="宋体" w:cs="宋体"/>
          <w:sz w:val="24"/>
          <w:szCs w:val="24"/>
        </w:rPr>
      </w:pPr>
      <w:r>
        <w:rPr>
          <w:rFonts w:hint="eastAsia" w:hAnsi="宋体" w:cs="宋体"/>
          <w:sz w:val="24"/>
          <w:szCs w:val="24"/>
        </w:rPr>
        <w:t>根据《中华人民共和国民法典》及相关法律法规，本着平等互利、等价有偿的原则，经双方协商一致，就甲方向乙方采购</w:t>
      </w:r>
      <w:r>
        <w:rPr>
          <w:rFonts w:hint="eastAsia" w:hAnsi="宋体" w:cs="宋体"/>
          <w:sz w:val="24"/>
          <w:szCs w:val="24"/>
          <w:u w:val="single"/>
        </w:rPr>
        <w:t xml:space="preserve">            </w:t>
      </w:r>
      <w:r>
        <w:rPr>
          <w:rFonts w:hAnsi="宋体" w:cs="宋体"/>
          <w:sz w:val="24"/>
          <w:szCs w:val="24"/>
        </w:rPr>
        <w:t xml:space="preserve"> </w:t>
      </w:r>
      <w:r>
        <w:rPr>
          <w:rFonts w:hint="eastAsia" w:hAnsi="宋体" w:cs="宋体"/>
          <w:sz w:val="24"/>
          <w:szCs w:val="24"/>
        </w:rPr>
        <w:t>等信息化设备（以下简称“产品”）订立本合同。</w:t>
      </w:r>
    </w:p>
    <w:p w14:paraId="58091699">
      <w:pPr>
        <w:pStyle w:val="115"/>
        <w:widowControl w:val="0"/>
        <w:numPr>
          <w:ilvl w:val="0"/>
          <w:numId w:val="2"/>
        </w:numPr>
        <w:autoSpaceDE w:val="0"/>
        <w:autoSpaceDN w:val="0"/>
        <w:adjustRightInd w:val="0"/>
        <w:spacing w:after="156" w:afterLines="50" w:line="360" w:lineRule="auto"/>
        <w:ind w:left="369" w:hanging="369" w:firstLineChars="0"/>
        <w:outlineLvl w:val="0"/>
        <w:rPr>
          <w:rFonts w:hint="eastAsia" w:hAnsi="宋体" w:cs="宋体"/>
          <w:b/>
          <w:bCs/>
          <w:snapToGrid w:val="0"/>
          <w:sz w:val="24"/>
          <w:szCs w:val="24"/>
        </w:rPr>
      </w:pPr>
      <w:bookmarkStart w:id="426" w:name="_Toc508005606"/>
      <w:r>
        <w:rPr>
          <w:rFonts w:hint="eastAsia" w:hAnsi="宋体" w:cs="宋体"/>
          <w:b/>
          <w:bCs/>
          <w:snapToGrid w:val="0"/>
          <w:sz w:val="24"/>
          <w:szCs w:val="24"/>
        </w:rPr>
        <w:t>产品明细及价格</w:t>
      </w:r>
      <w:bookmarkEnd w:id="426"/>
    </w:p>
    <w:tbl>
      <w:tblPr>
        <w:tblStyle w:val="41"/>
        <w:tblpPr w:leftFromText="180" w:rightFromText="180" w:vertAnchor="text" w:tblpXSpec="center" w:tblpY="1"/>
        <w:tblOverlap w:val="never"/>
        <w:tblW w:w="8413" w:type="dxa"/>
        <w:jc w:val="center"/>
        <w:tblLayout w:type="fixed"/>
        <w:tblCellMar>
          <w:top w:w="15" w:type="dxa"/>
          <w:left w:w="15" w:type="dxa"/>
          <w:bottom w:w="15" w:type="dxa"/>
          <w:right w:w="15" w:type="dxa"/>
        </w:tblCellMar>
      </w:tblPr>
      <w:tblGrid>
        <w:gridCol w:w="601"/>
        <w:gridCol w:w="1904"/>
        <w:gridCol w:w="2006"/>
        <w:gridCol w:w="675"/>
        <w:gridCol w:w="637"/>
        <w:gridCol w:w="1304"/>
        <w:gridCol w:w="1286"/>
      </w:tblGrid>
      <w:tr w14:paraId="279F0BCA">
        <w:tblPrEx>
          <w:tblCellMar>
            <w:top w:w="15" w:type="dxa"/>
            <w:left w:w="15" w:type="dxa"/>
            <w:bottom w:w="15" w:type="dxa"/>
            <w:right w:w="15" w:type="dxa"/>
          </w:tblCellMar>
        </w:tblPrEx>
        <w:trPr>
          <w:trHeight w:val="270"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6FB4CEA2">
            <w:pPr>
              <w:jc w:val="center"/>
              <w:outlineLvl w:val="0"/>
              <w:rPr>
                <w:rFonts w:hint="eastAsia" w:hAnsi="宋体" w:cs="宋体"/>
                <w:snapToGrid w:val="0"/>
                <w:sz w:val="24"/>
                <w:szCs w:val="24"/>
              </w:rPr>
            </w:pPr>
            <w:r>
              <w:rPr>
                <w:rFonts w:hint="eastAsia" w:hAnsi="宋体" w:cs="宋体"/>
                <w:snapToGrid w:val="0"/>
                <w:sz w:val="24"/>
                <w:szCs w:val="24"/>
              </w:rPr>
              <w:t>序号</w:t>
            </w:r>
          </w:p>
        </w:tc>
        <w:tc>
          <w:tcPr>
            <w:tcW w:w="1904" w:type="dxa"/>
            <w:tcBorders>
              <w:top w:val="single" w:color="000000" w:sz="4" w:space="0"/>
              <w:left w:val="single" w:color="000000" w:sz="4" w:space="0"/>
              <w:bottom w:val="single" w:color="000000" w:sz="4" w:space="0"/>
              <w:right w:val="single" w:color="000000" w:sz="4" w:space="0"/>
            </w:tcBorders>
            <w:vAlign w:val="center"/>
          </w:tcPr>
          <w:p w14:paraId="06682201">
            <w:pPr>
              <w:jc w:val="center"/>
              <w:outlineLvl w:val="0"/>
              <w:rPr>
                <w:rFonts w:hint="eastAsia" w:hAnsi="宋体" w:cs="宋体"/>
                <w:snapToGrid w:val="0"/>
                <w:sz w:val="24"/>
                <w:szCs w:val="24"/>
              </w:rPr>
            </w:pPr>
            <w:r>
              <w:rPr>
                <w:rFonts w:hint="eastAsia" w:hAnsi="宋体" w:cs="宋体"/>
                <w:snapToGrid w:val="0"/>
                <w:sz w:val="24"/>
                <w:szCs w:val="24"/>
              </w:rPr>
              <w:t>产品名称</w:t>
            </w:r>
          </w:p>
        </w:tc>
        <w:tc>
          <w:tcPr>
            <w:tcW w:w="2006" w:type="dxa"/>
            <w:tcBorders>
              <w:top w:val="single" w:color="000000" w:sz="4" w:space="0"/>
              <w:left w:val="single" w:color="000000" w:sz="4" w:space="0"/>
              <w:bottom w:val="single" w:color="000000" w:sz="4" w:space="0"/>
              <w:right w:val="single" w:color="000000" w:sz="4" w:space="0"/>
            </w:tcBorders>
            <w:vAlign w:val="center"/>
          </w:tcPr>
          <w:p w14:paraId="63ED2B4C">
            <w:pPr>
              <w:jc w:val="center"/>
              <w:outlineLvl w:val="0"/>
              <w:rPr>
                <w:rFonts w:hint="eastAsia" w:hAnsi="宋体" w:cs="宋体"/>
                <w:snapToGrid w:val="0"/>
                <w:sz w:val="24"/>
                <w:szCs w:val="24"/>
              </w:rPr>
            </w:pPr>
            <w:r>
              <w:rPr>
                <w:rFonts w:hint="eastAsia" w:hAnsi="宋体" w:cs="宋体"/>
                <w:snapToGrid w:val="0"/>
                <w:sz w:val="24"/>
                <w:szCs w:val="24"/>
              </w:rPr>
              <w:t>品牌/型号</w:t>
            </w:r>
          </w:p>
        </w:tc>
        <w:tc>
          <w:tcPr>
            <w:tcW w:w="675" w:type="dxa"/>
            <w:tcBorders>
              <w:top w:val="single" w:color="000000" w:sz="4" w:space="0"/>
              <w:left w:val="single" w:color="000000" w:sz="4" w:space="0"/>
              <w:bottom w:val="single" w:color="000000" w:sz="4" w:space="0"/>
              <w:right w:val="single" w:color="000000" w:sz="4" w:space="0"/>
            </w:tcBorders>
            <w:vAlign w:val="center"/>
          </w:tcPr>
          <w:p w14:paraId="1CA2DF86">
            <w:pPr>
              <w:jc w:val="center"/>
              <w:outlineLvl w:val="0"/>
              <w:rPr>
                <w:rFonts w:hint="eastAsia" w:hAnsi="宋体" w:cs="宋体"/>
                <w:snapToGrid w:val="0"/>
                <w:sz w:val="24"/>
                <w:szCs w:val="24"/>
              </w:rPr>
            </w:pPr>
            <w:r>
              <w:rPr>
                <w:rFonts w:hint="eastAsia" w:hAnsi="宋体" w:cs="宋体"/>
                <w:snapToGrid w:val="0"/>
                <w:sz w:val="24"/>
                <w:szCs w:val="24"/>
              </w:rPr>
              <w:t>数量</w:t>
            </w:r>
          </w:p>
        </w:tc>
        <w:tc>
          <w:tcPr>
            <w:tcW w:w="637" w:type="dxa"/>
            <w:tcBorders>
              <w:top w:val="single" w:color="000000" w:sz="4" w:space="0"/>
              <w:left w:val="single" w:color="000000" w:sz="4" w:space="0"/>
              <w:bottom w:val="single" w:color="000000" w:sz="4" w:space="0"/>
              <w:right w:val="single" w:color="000000" w:sz="4" w:space="0"/>
            </w:tcBorders>
            <w:vAlign w:val="center"/>
          </w:tcPr>
          <w:p w14:paraId="2F65D426">
            <w:pPr>
              <w:jc w:val="center"/>
              <w:outlineLvl w:val="0"/>
              <w:rPr>
                <w:rFonts w:hint="eastAsia" w:hAnsi="宋体" w:cs="宋体"/>
                <w:snapToGrid w:val="0"/>
                <w:sz w:val="24"/>
                <w:szCs w:val="24"/>
              </w:rPr>
            </w:pPr>
            <w:r>
              <w:rPr>
                <w:rFonts w:hint="eastAsia" w:hAnsi="宋体" w:cs="宋体"/>
                <w:snapToGrid w:val="0"/>
                <w:sz w:val="24"/>
                <w:szCs w:val="24"/>
              </w:rPr>
              <w:t>单位</w:t>
            </w:r>
          </w:p>
        </w:tc>
        <w:tc>
          <w:tcPr>
            <w:tcW w:w="1304" w:type="dxa"/>
            <w:tcBorders>
              <w:top w:val="single" w:color="000000" w:sz="4" w:space="0"/>
              <w:left w:val="single" w:color="000000" w:sz="4" w:space="0"/>
              <w:bottom w:val="single" w:color="000000" w:sz="4" w:space="0"/>
              <w:right w:val="single" w:color="000000" w:sz="4" w:space="0"/>
            </w:tcBorders>
          </w:tcPr>
          <w:p w14:paraId="70887FAE">
            <w:pPr>
              <w:jc w:val="center"/>
              <w:outlineLvl w:val="0"/>
              <w:rPr>
                <w:rFonts w:hint="eastAsia" w:hAnsi="宋体" w:cs="宋体"/>
                <w:snapToGrid w:val="0"/>
                <w:sz w:val="24"/>
                <w:szCs w:val="24"/>
              </w:rPr>
            </w:pPr>
            <w:r>
              <w:rPr>
                <w:rFonts w:hint="eastAsia" w:hAnsi="宋体" w:cs="宋体"/>
                <w:snapToGrid w:val="0"/>
                <w:sz w:val="24"/>
                <w:szCs w:val="24"/>
              </w:rPr>
              <w:t>单价（元）</w:t>
            </w:r>
          </w:p>
        </w:tc>
        <w:tc>
          <w:tcPr>
            <w:tcW w:w="1286" w:type="dxa"/>
            <w:tcBorders>
              <w:top w:val="single" w:color="000000" w:sz="4" w:space="0"/>
              <w:left w:val="single" w:color="000000" w:sz="4" w:space="0"/>
              <w:bottom w:val="single" w:color="000000" w:sz="4" w:space="0"/>
              <w:right w:val="single" w:color="000000" w:sz="4" w:space="0"/>
            </w:tcBorders>
            <w:vAlign w:val="center"/>
          </w:tcPr>
          <w:p w14:paraId="3F973A29">
            <w:pPr>
              <w:jc w:val="center"/>
              <w:outlineLvl w:val="0"/>
              <w:rPr>
                <w:rFonts w:hint="eastAsia" w:hAnsi="宋体" w:cs="宋体"/>
                <w:snapToGrid w:val="0"/>
                <w:sz w:val="24"/>
                <w:szCs w:val="24"/>
              </w:rPr>
            </w:pPr>
            <w:r>
              <w:rPr>
                <w:rFonts w:hint="eastAsia" w:hAnsi="宋体" w:cs="宋体"/>
                <w:snapToGrid w:val="0"/>
                <w:sz w:val="24"/>
                <w:szCs w:val="24"/>
              </w:rPr>
              <w:t>总价（元）</w:t>
            </w:r>
          </w:p>
        </w:tc>
      </w:tr>
      <w:tr w14:paraId="5C9BAC00">
        <w:tblPrEx>
          <w:tblCellMar>
            <w:top w:w="15" w:type="dxa"/>
            <w:left w:w="15" w:type="dxa"/>
            <w:bottom w:w="15" w:type="dxa"/>
            <w:right w:w="15" w:type="dxa"/>
          </w:tblCellMar>
        </w:tblPrEx>
        <w:trPr>
          <w:trHeight w:val="284"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1B941682">
            <w:pPr>
              <w:jc w:val="center"/>
              <w:outlineLvl w:val="0"/>
              <w:rPr>
                <w:rFonts w:hint="eastAsia" w:hAnsi="宋体" w:cs="宋体"/>
                <w:snapToGrid w:val="0"/>
                <w:sz w:val="24"/>
                <w:szCs w:val="24"/>
              </w:rPr>
            </w:pPr>
            <w:r>
              <w:rPr>
                <w:rFonts w:hint="eastAsia" w:hAnsi="宋体" w:cs="宋体"/>
                <w:snapToGrid w:val="0"/>
                <w:sz w:val="24"/>
                <w:szCs w:val="24"/>
              </w:rPr>
              <w:t>1</w:t>
            </w:r>
          </w:p>
        </w:tc>
        <w:tc>
          <w:tcPr>
            <w:tcW w:w="1904" w:type="dxa"/>
            <w:tcBorders>
              <w:top w:val="single" w:color="000000" w:sz="4" w:space="0"/>
              <w:left w:val="single" w:color="000000" w:sz="4" w:space="0"/>
              <w:bottom w:val="single" w:color="000000" w:sz="4" w:space="0"/>
              <w:right w:val="single" w:color="000000" w:sz="4" w:space="0"/>
            </w:tcBorders>
            <w:vAlign w:val="center"/>
          </w:tcPr>
          <w:p w14:paraId="1B302FB4">
            <w:pPr>
              <w:widowControl/>
              <w:jc w:val="center"/>
              <w:textAlignment w:val="center"/>
              <w:rPr>
                <w:rFonts w:hint="eastAsia" w:hAnsi="宋体" w:cs="宋体"/>
                <w:color w:val="000000"/>
                <w:sz w:val="22"/>
                <w:szCs w:val="22"/>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22A2C1E4">
            <w:pPr>
              <w:widowControl/>
              <w:jc w:val="center"/>
              <w:textAlignment w:val="center"/>
              <w:rPr>
                <w:rFonts w:hint="eastAsia" w:hAnsi="宋体" w:cs="宋体"/>
                <w:color w:val="000000"/>
                <w:sz w:val="22"/>
                <w:szCs w:val="22"/>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58F515D4">
            <w:pPr>
              <w:widowControl/>
              <w:jc w:val="center"/>
              <w:textAlignment w:val="center"/>
              <w:rPr>
                <w:rFonts w:hint="eastAsia" w:hAnsi="宋体" w:cs="宋体"/>
                <w:color w:val="000000"/>
                <w:sz w:val="22"/>
                <w:szCs w:val="22"/>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4D53433A">
            <w:pPr>
              <w:widowControl/>
              <w:jc w:val="center"/>
              <w:textAlignment w:val="center"/>
              <w:rPr>
                <w:rFonts w:hint="eastAsia" w:hAnsi="宋体" w:cs="宋体"/>
                <w:color w:val="000000"/>
                <w:sz w:val="22"/>
                <w:szCs w:val="22"/>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0E46E06A">
            <w:pPr>
              <w:widowControl/>
              <w:jc w:val="center"/>
              <w:textAlignment w:val="center"/>
              <w:rPr>
                <w:rFonts w:hint="eastAsia" w:hAnsi="宋体" w:cs="宋体"/>
                <w:color w:val="000000"/>
                <w:sz w:val="22"/>
                <w:szCs w:val="22"/>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501BFBE7">
            <w:pPr>
              <w:widowControl/>
              <w:jc w:val="center"/>
              <w:textAlignment w:val="center"/>
              <w:rPr>
                <w:rFonts w:hint="eastAsia" w:hAnsi="宋体" w:cs="宋体"/>
                <w:color w:val="000000"/>
                <w:sz w:val="22"/>
                <w:szCs w:val="22"/>
              </w:rPr>
            </w:pPr>
          </w:p>
        </w:tc>
      </w:tr>
      <w:tr w14:paraId="217B2A48">
        <w:tblPrEx>
          <w:tblCellMar>
            <w:top w:w="15" w:type="dxa"/>
            <w:left w:w="15" w:type="dxa"/>
            <w:bottom w:w="15" w:type="dxa"/>
            <w:right w:w="15" w:type="dxa"/>
          </w:tblCellMar>
        </w:tblPrEx>
        <w:trPr>
          <w:trHeight w:val="284"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5B226918">
            <w:pPr>
              <w:jc w:val="center"/>
              <w:outlineLvl w:val="0"/>
              <w:rPr>
                <w:rFonts w:hint="eastAsia" w:hAnsi="宋体" w:cs="宋体"/>
                <w:snapToGrid w:val="0"/>
                <w:sz w:val="24"/>
                <w:szCs w:val="24"/>
              </w:rPr>
            </w:pPr>
            <w:r>
              <w:rPr>
                <w:rFonts w:hint="eastAsia" w:hAnsi="宋体" w:cs="宋体"/>
                <w:snapToGrid w:val="0"/>
                <w:sz w:val="24"/>
                <w:szCs w:val="24"/>
              </w:rPr>
              <w:t>2</w:t>
            </w:r>
          </w:p>
        </w:tc>
        <w:tc>
          <w:tcPr>
            <w:tcW w:w="1904" w:type="dxa"/>
            <w:tcBorders>
              <w:top w:val="single" w:color="000000" w:sz="4" w:space="0"/>
              <w:left w:val="single" w:color="000000" w:sz="4" w:space="0"/>
              <w:bottom w:val="single" w:color="000000" w:sz="4" w:space="0"/>
              <w:right w:val="single" w:color="000000" w:sz="4" w:space="0"/>
            </w:tcBorders>
            <w:vAlign w:val="center"/>
          </w:tcPr>
          <w:p w14:paraId="5226A98A">
            <w:pPr>
              <w:widowControl/>
              <w:jc w:val="center"/>
              <w:textAlignment w:val="center"/>
              <w:rPr>
                <w:rFonts w:hint="eastAsia" w:hAnsi="宋体" w:cs="宋体"/>
                <w:color w:val="000000"/>
                <w:sz w:val="22"/>
                <w:szCs w:val="22"/>
                <w:lang w:bidi="ar"/>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3042FB96">
            <w:pPr>
              <w:widowControl/>
              <w:jc w:val="center"/>
              <w:textAlignment w:val="center"/>
              <w:rPr>
                <w:rFonts w:hint="eastAsia" w:hAnsi="宋体" w:cs="宋体"/>
                <w:color w:val="000000"/>
                <w:sz w:val="22"/>
                <w:szCs w:val="22"/>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14BA64EA">
            <w:pPr>
              <w:widowControl/>
              <w:jc w:val="center"/>
              <w:textAlignment w:val="center"/>
              <w:rPr>
                <w:rFonts w:hint="eastAsia" w:hAnsi="宋体" w:cs="宋体"/>
                <w:color w:val="000000"/>
                <w:sz w:val="22"/>
                <w:szCs w:val="22"/>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4DBE1A0E">
            <w:pPr>
              <w:widowControl/>
              <w:jc w:val="center"/>
              <w:textAlignment w:val="center"/>
              <w:rPr>
                <w:rFonts w:hint="eastAsia" w:hAnsi="宋体" w:cs="宋体"/>
                <w:color w:val="000000"/>
                <w:sz w:val="22"/>
                <w:szCs w:val="22"/>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10FA7C02">
            <w:pPr>
              <w:widowControl/>
              <w:jc w:val="center"/>
              <w:textAlignment w:val="center"/>
              <w:rPr>
                <w:rFonts w:hint="eastAsia" w:hAnsi="宋体" w:cs="宋体"/>
                <w:color w:val="000000"/>
                <w:sz w:val="22"/>
                <w:szCs w:val="22"/>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747401EF">
            <w:pPr>
              <w:widowControl/>
              <w:jc w:val="center"/>
              <w:textAlignment w:val="center"/>
              <w:rPr>
                <w:rFonts w:hint="eastAsia" w:hAnsi="宋体" w:cs="宋体"/>
                <w:color w:val="000000"/>
                <w:sz w:val="22"/>
                <w:szCs w:val="22"/>
              </w:rPr>
            </w:pPr>
          </w:p>
        </w:tc>
      </w:tr>
      <w:tr w14:paraId="464E58E2">
        <w:tblPrEx>
          <w:tblCellMar>
            <w:top w:w="15" w:type="dxa"/>
            <w:left w:w="15" w:type="dxa"/>
            <w:bottom w:w="15" w:type="dxa"/>
            <w:right w:w="15" w:type="dxa"/>
          </w:tblCellMar>
        </w:tblPrEx>
        <w:trPr>
          <w:trHeight w:val="284"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0D11DAC2">
            <w:pPr>
              <w:jc w:val="center"/>
              <w:outlineLvl w:val="0"/>
              <w:rPr>
                <w:rFonts w:hint="eastAsia" w:hAnsi="宋体" w:cs="宋体"/>
                <w:snapToGrid w:val="0"/>
                <w:sz w:val="24"/>
                <w:szCs w:val="24"/>
              </w:rPr>
            </w:pPr>
            <w:r>
              <w:rPr>
                <w:rFonts w:hint="eastAsia" w:hAnsi="宋体" w:cs="宋体"/>
                <w:snapToGrid w:val="0"/>
                <w:sz w:val="24"/>
                <w:szCs w:val="24"/>
              </w:rPr>
              <w:t>3</w:t>
            </w:r>
          </w:p>
        </w:tc>
        <w:tc>
          <w:tcPr>
            <w:tcW w:w="1904" w:type="dxa"/>
            <w:tcBorders>
              <w:top w:val="single" w:color="000000" w:sz="4" w:space="0"/>
              <w:left w:val="single" w:color="000000" w:sz="4" w:space="0"/>
              <w:bottom w:val="single" w:color="000000" w:sz="4" w:space="0"/>
              <w:right w:val="single" w:color="000000" w:sz="4" w:space="0"/>
            </w:tcBorders>
            <w:vAlign w:val="center"/>
          </w:tcPr>
          <w:p w14:paraId="01020CB6">
            <w:pPr>
              <w:widowControl/>
              <w:jc w:val="center"/>
              <w:textAlignment w:val="center"/>
              <w:rPr>
                <w:rFonts w:hint="eastAsia" w:hAnsi="宋体" w:cs="宋体"/>
                <w:color w:val="000000"/>
                <w:sz w:val="22"/>
                <w:szCs w:val="22"/>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46AE597D">
            <w:pPr>
              <w:widowControl/>
              <w:jc w:val="center"/>
              <w:textAlignment w:val="center"/>
              <w:rPr>
                <w:rFonts w:hint="eastAsia" w:hAnsi="宋体" w:cs="宋体"/>
                <w:color w:val="000000"/>
                <w:sz w:val="22"/>
                <w:szCs w:val="22"/>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29ABF32B">
            <w:pPr>
              <w:widowControl/>
              <w:jc w:val="center"/>
              <w:textAlignment w:val="center"/>
              <w:rPr>
                <w:rFonts w:hint="eastAsia" w:hAnsi="宋体" w:cs="宋体"/>
                <w:color w:val="000000"/>
                <w:sz w:val="22"/>
                <w:szCs w:val="22"/>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449C86FF">
            <w:pPr>
              <w:widowControl/>
              <w:jc w:val="center"/>
              <w:textAlignment w:val="center"/>
              <w:rPr>
                <w:rFonts w:hint="eastAsia" w:hAnsi="宋体" w:cs="宋体"/>
                <w:color w:val="000000"/>
                <w:sz w:val="22"/>
                <w:szCs w:val="22"/>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43F3BE53">
            <w:pPr>
              <w:widowControl/>
              <w:jc w:val="center"/>
              <w:textAlignment w:val="center"/>
              <w:rPr>
                <w:rFonts w:hint="eastAsia" w:hAnsi="宋体" w:cs="宋体"/>
                <w:color w:val="000000"/>
                <w:sz w:val="22"/>
                <w:szCs w:val="22"/>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78D9603F">
            <w:pPr>
              <w:widowControl/>
              <w:jc w:val="center"/>
              <w:textAlignment w:val="center"/>
              <w:rPr>
                <w:rFonts w:hint="eastAsia" w:hAnsi="宋体" w:cs="宋体"/>
                <w:color w:val="000000"/>
                <w:sz w:val="22"/>
                <w:szCs w:val="22"/>
              </w:rPr>
            </w:pPr>
          </w:p>
        </w:tc>
      </w:tr>
      <w:tr w14:paraId="648333C9">
        <w:tblPrEx>
          <w:tblCellMar>
            <w:top w:w="15" w:type="dxa"/>
            <w:left w:w="15" w:type="dxa"/>
            <w:bottom w:w="15" w:type="dxa"/>
            <w:right w:w="15" w:type="dxa"/>
          </w:tblCellMar>
        </w:tblPrEx>
        <w:trPr>
          <w:trHeight w:val="284"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46B4A3A7">
            <w:pPr>
              <w:jc w:val="center"/>
              <w:outlineLvl w:val="0"/>
              <w:rPr>
                <w:rFonts w:hint="eastAsia" w:hAnsi="宋体" w:cs="宋体"/>
                <w:snapToGrid w:val="0"/>
                <w:sz w:val="24"/>
                <w:szCs w:val="24"/>
              </w:rPr>
            </w:pPr>
            <w:r>
              <w:rPr>
                <w:rFonts w:hint="eastAsia" w:hAnsi="宋体" w:cs="宋体"/>
                <w:snapToGrid w:val="0"/>
                <w:sz w:val="24"/>
                <w:szCs w:val="24"/>
              </w:rPr>
              <w:t>4</w:t>
            </w:r>
          </w:p>
        </w:tc>
        <w:tc>
          <w:tcPr>
            <w:tcW w:w="1904" w:type="dxa"/>
            <w:tcBorders>
              <w:top w:val="single" w:color="000000" w:sz="4" w:space="0"/>
              <w:left w:val="single" w:color="000000" w:sz="4" w:space="0"/>
              <w:bottom w:val="single" w:color="000000" w:sz="4" w:space="0"/>
              <w:right w:val="single" w:color="000000" w:sz="4" w:space="0"/>
            </w:tcBorders>
            <w:vAlign w:val="center"/>
          </w:tcPr>
          <w:p w14:paraId="1AF7176F">
            <w:pPr>
              <w:widowControl/>
              <w:jc w:val="center"/>
              <w:textAlignment w:val="center"/>
              <w:rPr>
                <w:rFonts w:hint="eastAsia" w:hAnsi="宋体" w:cs="宋体"/>
                <w:color w:val="000000"/>
                <w:sz w:val="22"/>
                <w:szCs w:val="22"/>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144AC808">
            <w:pPr>
              <w:widowControl/>
              <w:jc w:val="center"/>
              <w:textAlignment w:val="center"/>
              <w:rPr>
                <w:rFonts w:hint="eastAsia" w:hAnsi="宋体" w:cs="宋体"/>
                <w:color w:val="000000"/>
                <w:sz w:val="22"/>
                <w:szCs w:val="22"/>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13E8920E">
            <w:pPr>
              <w:widowControl/>
              <w:tabs>
                <w:tab w:val="left" w:pos="286"/>
              </w:tabs>
              <w:jc w:val="center"/>
              <w:textAlignment w:val="center"/>
              <w:rPr>
                <w:rFonts w:hint="eastAsia" w:hAnsi="宋体" w:cs="宋体"/>
                <w:color w:val="000000"/>
                <w:sz w:val="22"/>
                <w:szCs w:val="22"/>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5C37F0EF">
            <w:pPr>
              <w:widowControl/>
              <w:jc w:val="center"/>
              <w:textAlignment w:val="center"/>
              <w:rPr>
                <w:rFonts w:hint="eastAsia" w:hAnsi="宋体" w:cs="宋体"/>
                <w:color w:val="000000"/>
                <w:sz w:val="22"/>
                <w:szCs w:val="22"/>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6922F676">
            <w:pPr>
              <w:widowControl/>
              <w:jc w:val="center"/>
              <w:textAlignment w:val="center"/>
              <w:rPr>
                <w:rFonts w:hint="eastAsia" w:hAnsi="宋体" w:cs="宋体"/>
                <w:color w:val="000000"/>
                <w:sz w:val="22"/>
                <w:szCs w:val="22"/>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7D55ED72">
            <w:pPr>
              <w:widowControl/>
              <w:jc w:val="center"/>
              <w:textAlignment w:val="center"/>
              <w:rPr>
                <w:rFonts w:hint="eastAsia" w:hAnsi="宋体" w:cs="宋体"/>
                <w:color w:val="000000"/>
                <w:sz w:val="22"/>
                <w:szCs w:val="22"/>
              </w:rPr>
            </w:pPr>
          </w:p>
        </w:tc>
      </w:tr>
      <w:tr w14:paraId="5B10D418">
        <w:tblPrEx>
          <w:tblCellMar>
            <w:top w:w="15" w:type="dxa"/>
            <w:left w:w="15" w:type="dxa"/>
            <w:bottom w:w="15" w:type="dxa"/>
            <w:right w:w="15" w:type="dxa"/>
          </w:tblCellMar>
        </w:tblPrEx>
        <w:trPr>
          <w:trHeight w:val="284"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18668C26">
            <w:pPr>
              <w:jc w:val="center"/>
              <w:outlineLvl w:val="0"/>
              <w:rPr>
                <w:rFonts w:hint="eastAsia" w:hAnsi="宋体" w:cs="宋体"/>
                <w:snapToGrid w:val="0"/>
                <w:sz w:val="24"/>
                <w:szCs w:val="24"/>
              </w:rPr>
            </w:pPr>
            <w:r>
              <w:rPr>
                <w:rFonts w:hint="eastAsia" w:hAnsi="宋体" w:cs="宋体"/>
                <w:snapToGrid w:val="0"/>
                <w:sz w:val="24"/>
                <w:szCs w:val="24"/>
              </w:rPr>
              <w:t>5</w:t>
            </w:r>
          </w:p>
        </w:tc>
        <w:tc>
          <w:tcPr>
            <w:tcW w:w="1904" w:type="dxa"/>
            <w:tcBorders>
              <w:top w:val="single" w:color="000000" w:sz="4" w:space="0"/>
              <w:left w:val="single" w:color="000000" w:sz="4" w:space="0"/>
              <w:bottom w:val="single" w:color="000000" w:sz="4" w:space="0"/>
              <w:right w:val="single" w:color="000000" w:sz="4" w:space="0"/>
            </w:tcBorders>
            <w:vAlign w:val="center"/>
          </w:tcPr>
          <w:p w14:paraId="311B5763">
            <w:pPr>
              <w:widowControl/>
              <w:jc w:val="center"/>
              <w:textAlignment w:val="center"/>
              <w:rPr>
                <w:rFonts w:hint="eastAsia" w:hAnsi="宋体" w:cs="宋体"/>
                <w:color w:val="000000"/>
                <w:sz w:val="22"/>
                <w:szCs w:val="22"/>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00F432AE">
            <w:pPr>
              <w:widowControl/>
              <w:jc w:val="center"/>
              <w:textAlignment w:val="center"/>
              <w:rPr>
                <w:rFonts w:hint="eastAsia" w:hAnsi="宋体" w:cs="宋体"/>
                <w:color w:val="000000"/>
                <w:sz w:val="22"/>
                <w:szCs w:val="22"/>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3348FC27">
            <w:pPr>
              <w:widowControl/>
              <w:jc w:val="center"/>
              <w:textAlignment w:val="center"/>
              <w:rPr>
                <w:rFonts w:hint="eastAsia" w:hAnsi="宋体" w:cs="宋体"/>
                <w:color w:val="000000"/>
                <w:sz w:val="22"/>
                <w:szCs w:val="22"/>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11FE2DD4">
            <w:pPr>
              <w:widowControl/>
              <w:jc w:val="center"/>
              <w:textAlignment w:val="center"/>
              <w:rPr>
                <w:rFonts w:hint="eastAsia" w:hAnsi="宋体" w:cs="宋体"/>
                <w:color w:val="000000"/>
                <w:sz w:val="22"/>
                <w:szCs w:val="22"/>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5F30CBD5">
            <w:pPr>
              <w:widowControl/>
              <w:jc w:val="center"/>
              <w:textAlignment w:val="center"/>
              <w:rPr>
                <w:rFonts w:hint="eastAsia" w:hAnsi="宋体" w:cs="宋体"/>
                <w:color w:val="000000"/>
                <w:sz w:val="22"/>
                <w:szCs w:val="22"/>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6E089A35">
            <w:pPr>
              <w:widowControl/>
              <w:jc w:val="center"/>
              <w:textAlignment w:val="center"/>
              <w:rPr>
                <w:rFonts w:hint="eastAsia" w:hAnsi="宋体" w:cs="宋体"/>
                <w:color w:val="000000"/>
                <w:sz w:val="22"/>
                <w:szCs w:val="22"/>
              </w:rPr>
            </w:pPr>
          </w:p>
        </w:tc>
      </w:tr>
      <w:tr w14:paraId="4FEA05DE">
        <w:tblPrEx>
          <w:tblCellMar>
            <w:top w:w="15" w:type="dxa"/>
            <w:left w:w="15" w:type="dxa"/>
            <w:bottom w:w="15" w:type="dxa"/>
            <w:right w:w="15" w:type="dxa"/>
          </w:tblCellMar>
        </w:tblPrEx>
        <w:trPr>
          <w:trHeight w:val="284"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2FA58BD7">
            <w:pPr>
              <w:jc w:val="center"/>
              <w:outlineLvl w:val="0"/>
              <w:rPr>
                <w:rFonts w:hint="eastAsia" w:hAnsi="宋体" w:cs="宋体"/>
                <w:snapToGrid w:val="0"/>
                <w:sz w:val="24"/>
                <w:szCs w:val="24"/>
              </w:rPr>
            </w:pPr>
            <w:r>
              <w:rPr>
                <w:rFonts w:hint="eastAsia" w:hAnsi="宋体" w:cs="宋体"/>
                <w:snapToGrid w:val="0"/>
                <w:sz w:val="24"/>
                <w:szCs w:val="24"/>
              </w:rPr>
              <w:t>6</w:t>
            </w:r>
          </w:p>
        </w:tc>
        <w:tc>
          <w:tcPr>
            <w:tcW w:w="1904" w:type="dxa"/>
            <w:tcBorders>
              <w:top w:val="single" w:color="000000" w:sz="4" w:space="0"/>
              <w:left w:val="single" w:color="000000" w:sz="4" w:space="0"/>
              <w:bottom w:val="single" w:color="000000" w:sz="4" w:space="0"/>
              <w:right w:val="single" w:color="000000" w:sz="4" w:space="0"/>
            </w:tcBorders>
            <w:vAlign w:val="center"/>
          </w:tcPr>
          <w:p w14:paraId="7CF278E4">
            <w:pPr>
              <w:widowControl/>
              <w:jc w:val="center"/>
              <w:textAlignment w:val="center"/>
              <w:rPr>
                <w:rFonts w:hint="eastAsia" w:hAnsi="宋体" w:cs="宋体"/>
                <w:color w:val="000000"/>
                <w:sz w:val="22"/>
                <w:szCs w:val="22"/>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7D14AF19">
            <w:pPr>
              <w:widowControl/>
              <w:jc w:val="center"/>
              <w:textAlignment w:val="center"/>
              <w:rPr>
                <w:rFonts w:hint="eastAsia" w:hAnsi="宋体" w:cs="宋体"/>
                <w:color w:val="000000"/>
                <w:sz w:val="22"/>
                <w:szCs w:val="22"/>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1D8E3E0E">
            <w:pPr>
              <w:widowControl/>
              <w:jc w:val="center"/>
              <w:textAlignment w:val="center"/>
              <w:rPr>
                <w:rFonts w:hint="eastAsia" w:hAnsi="宋体" w:cs="宋体"/>
                <w:color w:val="000000"/>
                <w:sz w:val="22"/>
                <w:szCs w:val="22"/>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74EF6F2E">
            <w:pPr>
              <w:widowControl/>
              <w:jc w:val="center"/>
              <w:textAlignment w:val="center"/>
              <w:rPr>
                <w:rFonts w:hint="eastAsia" w:hAnsi="宋体" w:cs="宋体"/>
                <w:color w:val="000000"/>
                <w:sz w:val="22"/>
                <w:szCs w:val="22"/>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20893E96">
            <w:pPr>
              <w:widowControl/>
              <w:jc w:val="center"/>
              <w:textAlignment w:val="center"/>
              <w:rPr>
                <w:rFonts w:hint="eastAsia" w:hAnsi="宋体" w:cs="宋体"/>
                <w:color w:val="000000"/>
                <w:sz w:val="22"/>
                <w:szCs w:val="22"/>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4C32B22B">
            <w:pPr>
              <w:widowControl/>
              <w:jc w:val="center"/>
              <w:textAlignment w:val="center"/>
              <w:rPr>
                <w:rFonts w:hint="eastAsia" w:hAnsi="宋体" w:cs="宋体"/>
                <w:color w:val="000000"/>
                <w:sz w:val="22"/>
                <w:szCs w:val="22"/>
              </w:rPr>
            </w:pPr>
          </w:p>
        </w:tc>
      </w:tr>
      <w:tr w14:paraId="0EC8495D">
        <w:tblPrEx>
          <w:tblCellMar>
            <w:top w:w="15" w:type="dxa"/>
            <w:left w:w="15" w:type="dxa"/>
            <w:bottom w:w="15" w:type="dxa"/>
            <w:right w:w="15" w:type="dxa"/>
          </w:tblCellMar>
        </w:tblPrEx>
        <w:trPr>
          <w:trHeight w:val="284"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5FF00537">
            <w:pPr>
              <w:jc w:val="center"/>
              <w:outlineLvl w:val="0"/>
              <w:rPr>
                <w:rFonts w:hint="eastAsia" w:hAnsi="宋体" w:cs="宋体"/>
                <w:snapToGrid w:val="0"/>
                <w:sz w:val="24"/>
                <w:szCs w:val="24"/>
              </w:rPr>
            </w:pPr>
            <w:r>
              <w:rPr>
                <w:rFonts w:hint="eastAsia" w:hAnsi="宋体" w:cs="宋体"/>
                <w:snapToGrid w:val="0"/>
                <w:sz w:val="24"/>
                <w:szCs w:val="24"/>
              </w:rPr>
              <w:t>7</w:t>
            </w:r>
          </w:p>
        </w:tc>
        <w:tc>
          <w:tcPr>
            <w:tcW w:w="1904" w:type="dxa"/>
            <w:tcBorders>
              <w:top w:val="single" w:color="000000" w:sz="4" w:space="0"/>
              <w:left w:val="single" w:color="000000" w:sz="4" w:space="0"/>
              <w:bottom w:val="single" w:color="000000" w:sz="4" w:space="0"/>
              <w:right w:val="single" w:color="000000" w:sz="4" w:space="0"/>
            </w:tcBorders>
            <w:vAlign w:val="center"/>
          </w:tcPr>
          <w:p w14:paraId="1604FA95">
            <w:pPr>
              <w:widowControl/>
              <w:jc w:val="center"/>
              <w:textAlignment w:val="center"/>
              <w:rPr>
                <w:rFonts w:hint="eastAsia" w:hAnsi="宋体" w:cs="宋体"/>
                <w:color w:val="000000"/>
                <w:sz w:val="22"/>
                <w:szCs w:val="22"/>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580DD34F">
            <w:pPr>
              <w:widowControl/>
              <w:jc w:val="center"/>
              <w:textAlignment w:val="center"/>
              <w:rPr>
                <w:rFonts w:hint="eastAsia" w:hAnsi="宋体" w:cs="宋体"/>
                <w:color w:val="000000"/>
                <w:sz w:val="22"/>
                <w:szCs w:val="22"/>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25706BD9">
            <w:pPr>
              <w:widowControl/>
              <w:jc w:val="center"/>
              <w:textAlignment w:val="center"/>
              <w:rPr>
                <w:rFonts w:hint="eastAsia" w:hAnsi="宋体" w:cs="宋体"/>
                <w:color w:val="000000"/>
                <w:sz w:val="22"/>
                <w:szCs w:val="22"/>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64E617C1">
            <w:pPr>
              <w:widowControl/>
              <w:jc w:val="center"/>
              <w:textAlignment w:val="center"/>
              <w:rPr>
                <w:rFonts w:hint="eastAsia" w:hAnsi="宋体" w:cs="宋体"/>
                <w:color w:val="000000"/>
                <w:sz w:val="22"/>
                <w:szCs w:val="22"/>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6A2A4298">
            <w:pPr>
              <w:widowControl/>
              <w:jc w:val="center"/>
              <w:textAlignment w:val="center"/>
              <w:rPr>
                <w:rFonts w:hint="eastAsia" w:hAnsi="宋体" w:cs="宋体"/>
                <w:color w:val="000000"/>
                <w:sz w:val="22"/>
                <w:szCs w:val="22"/>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7249A83E">
            <w:pPr>
              <w:widowControl/>
              <w:jc w:val="center"/>
              <w:textAlignment w:val="center"/>
              <w:rPr>
                <w:rFonts w:hint="eastAsia" w:hAnsi="宋体" w:cs="宋体"/>
                <w:color w:val="000000"/>
                <w:sz w:val="22"/>
                <w:szCs w:val="22"/>
              </w:rPr>
            </w:pPr>
          </w:p>
        </w:tc>
      </w:tr>
      <w:tr w14:paraId="3940E085">
        <w:tblPrEx>
          <w:tblCellMar>
            <w:top w:w="15" w:type="dxa"/>
            <w:left w:w="15" w:type="dxa"/>
            <w:bottom w:w="15" w:type="dxa"/>
            <w:right w:w="15" w:type="dxa"/>
          </w:tblCellMar>
        </w:tblPrEx>
        <w:trPr>
          <w:trHeight w:val="284"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34B32B8F">
            <w:pPr>
              <w:jc w:val="center"/>
              <w:outlineLvl w:val="0"/>
              <w:rPr>
                <w:rFonts w:hint="eastAsia" w:hAnsi="宋体" w:cs="宋体"/>
                <w:snapToGrid w:val="0"/>
                <w:sz w:val="24"/>
                <w:szCs w:val="24"/>
              </w:rPr>
            </w:pPr>
            <w:r>
              <w:rPr>
                <w:rFonts w:hint="eastAsia" w:hAnsi="宋体" w:cs="宋体"/>
                <w:snapToGrid w:val="0"/>
                <w:sz w:val="24"/>
                <w:szCs w:val="24"/>
              </w:rPr>
              <w:t>8</w:t>
            </w:r>
          </w:p>
        </w:tc>
        <w:tc>
          <w:tcPr>
            <w:tcW w:w="1904" w:type="dxa"/>
            <w:tcBorders>
              <w:top w:val="single" w:color="000000" w:sz="4" w:space="0"/>
              <w:left w:val="single" w:color="000000" w:sz="4" w:space="0"/>
              <w:bottom w:val="single" w:color="000000" w:sz="4" w:space="0"/>
              <w:right w:val="single" w:color="000000" w:sz="4" w:space="0"/>
            </w:tcBorders>
            <w:vAlign w:val="center"/>
          </w:tcPr>
          <w:p w14:paraId="589ADE52">
            <w:pPr>
              <w:widowControl/>
              <w:jc w:val="center"/>
              <w:textAlignment w:val="center"/>
              <w:rPr>
                <w:rFonts w:hint="eastAsia" w:hAnsi="宋体" w:cs="宋体"/>
                <w:color w:val="000000"/>
                <w:sz w:val="22"/>
                <w:szCs w:val="22"/>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484FD3AB">
            <w:pPr>
              <w:widowControl/>
              <w:jc w:val="center"/>
              <w:textAlignment w:val="center"/>
              <w:rPr>
                <w:rFonts w:hint="eastAsia" w:hAnsi="宋体" w:cs="宋体"/>
                <w:color w:val="000000"/>
                <w:sz w:val="22"/>
                <w:szCs w:val="22"/>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397825D5">
            <w:pPr>
              <w:widowControl/>
              <w:jc w:val="center"/>
              <w:textAlignment w:val="center"/>
              <w:rPr>
                <w:rFonts w:hint="eastAsia" w:hAnsi="宋体" w:cs="宋体"/>
                <w:color w:val="000000"/>
                <w:sz w:val="22"/>
                <w:szCs w:val="22"/>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515026A2">
            <w:pPr>
              <w:widowControl/>
              <w:jc w:val="center"/>
              <w:textAlignment w:val="center"/>
              <w:rPr>
                <w:rFonts w:hint="eastAsia" w:hAnsi="宋体" w:cs="宋体"/>
                <w:color w:val="000000"/>
                <w:sz w:val="22"/>
                <w:szCs w:val="22"/>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0AE6EEEB">
            <w:pPr>
              <w:widowControl/>
              <w:jc w:val="center"/>
              <w:textAlignment w:val="center"/>
              <w:rPr>
                <w:rFonts w:hint="eastAsia" w:hAnsi="宋体" w:cs="宋体"/>
                <w:color w:val="000000"/>
                <w:sz w:val="22"/>
                <w:szCs w:val="22"/>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58686D95">
            <w:pPr>
              <w:widowControl/>
              <w:jc w:val="center"/>
              <w:textAlignment w:val="center"/>
              <w:rPr>
                <w:rFonts w:hint="eastAsia" w:hAnsi="宋体" w:cs="宋体"/>
                <w:color w:val="000000"/>
                <w:sz w:val="22"/>
                <w:szCs w:val="22"/>
              </w:rPr>
            </w:pPr>
          </w:p>
        </w:tc>
      </w:tr>
      <w:tr w14:paraId="3F9F3F74">
        <w:tblPrEx>
          <w:tblCellMar>
            <w:top w:w="15" w:type="dxa"/>
            <w:left w:w="15" w:type="dxa"/>
            <w:bottom w:w="15" w:type="dxa"/>
            <w:right w:w="15" w:type="dxa"/>
          </w:tblCellMar>
        </w:tblPrEx>
        <w:trPr>
          <w:trHeight w:val="284"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08F21DAB">
            <w:pPr>
              <w:jc w:val="center"/>
              <w:outlineLvl w:val="0"/>
              <w:rPr>
                <w:rFonts w:hint="eastAsia" w:hAnsi="宋体" w:cs="宋体"/>
                <w:snapToGrid w:val="0"/>
                <w:sz w:val="24"/>
                <w:szCs w:val="24"/>
              </w:rPr>
            </w:pPr>
            <w:r>
              <w:rPr>
                <w:rFonts w:hint="eastAsia" w:hAnsi="宋体" w:cs="宋体"/>
                <w:snapToGrid w:val="0"/>
                <w:sz w:val="24"/>
                <w:szCs w:val="24"/>
              </w:rPr>
              <w:t>9</w:t>
            </w:r>
          </w:p>
        </w:tc>
        <w:tc>
          <w:tcPr>
            <w:tcW w:w="1904" w:type="dxa"/>
            <w:tcBorders>
              <w:top w:val="single" w:color="000000" w:sz="4" w:space="0"/>
              <w:left w:val="single" w:color="000000" w:sz="4" w:space="0"/>
              <w:bottom w:val="single" w:color="000000" w:sz="4" w:space="0"/>
              <w:right w:val="single" w:color="000000" w:sz="4" w:space="0"/>
            </w:tcBorders>
            <w:vAlign w:val="center"/>
          </w:tcPr>
          <w:p w14:paraId="4B68EA4F">
            <w:pPr>
              <w:widowControl/>
              <w:jc w:val="center"/>
              <w:textAlignment w:val="center"/>
              <w:rPr>
                <w:rFonts w:hint="eastAsia" w:hAnsi="宋体" w:cs="宋体"/>
                <w:color w:val="000000"/>
                <w:sz w:val="22"/>
                <w:szCs w:val="22"/>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12F1B397">
            <w:pPr>
              <w:widowControl/>
              <w:jc w:val="center"/>
              <w:textAlignment w:val="center"/>
              <w:rPr>
                <w:rFonts w:hint="eastAsia" w:hAnsi="宋体" w:cs="宋体"/>
                <w:color w:val="000000"/>
                <w:sz w:val="22"/>
                <w:szCs w:val="22"/>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5D8367FE">
            <w:pPr>
              <w:jc w:val="center"/>
              <w:outlineLvl w:val="0"/>
              <w:rPr>
                <w:rFonts w:hint="eastAsia" w:hAnsi="宋体" w:cs="宋体"/>
                <w:snapToGrid w:val="0"/>
                <w:sz w:val="24"/>
                <w:szCs w:val="24"/>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153967B3">
            <w:pPr>
              <w:widowControl/>
              <w:jc w:val="center"/>
              <w:textAlignment w:val="center"/>
              <w:rPr>
                <w:rFonts w:hint="eastAsia" w:hAnsi="宋体" w:cs="宋体"/>
                <w:color w:val="000000"/>
                <w:sz w:val="22"/>
                <w:szCs w:val="22"/>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564BEB22">
            <w:pPr>
              <w:widowControl/>
              <w:jc w:val="center"/>
              <w:textAlignment w:val="center"/>
              <w:rPr>
                <w:rFonts w:hint="eastAsia" w:hAnsi="宋体" w:cs="宋体"/>
                <w:color w:val="000000"/>
                <w:sz w:val="22"/>
                <w:szCs w:val="22"/>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39885E87">
            <w:pPr>
              <w:widowControl/>
              <w:jc w:val="center"/>
              <w:textAlignment w:val="center"/>
              <w:rPr>
                <w:rFonts w:hint="eastAsia" w:hAnsi="宋体" w:cs="宋体"/>
                <w:color w:val="000000"/>
                <w:sz w:val="22"/>
                <w:szCs w:val="22"/>
              </w:rPr>
            </w:pPr>
          </w:p>
        </w:tc>
      </w:tr>
      <w:tr w14:paraId="76331597">
        <w:tblPrEx>
          <w:tblCellMar>
            <w:top w:w="15" w:type="dxa"/>
            <w:left w:w="15" w:type="dxa"/>
            <w:bottom w:w="15" w:type="dxa"/>
            <w:right w:w="15" w:type="dxa"/>
          </w:tblCellMar>
        </w:tblPrEx>
        <w:trPr>
          <w:trHeight w:val="284"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5B5219E2">
            <w:pPr>
              <w:jc w:val="center"/>
              <w:outlineLvl w:val="0"/>
              <w:rPr>
                <w:rFonts w:hint="eastAsia" w:hAnsi="宋体" w:cs="宋体"/>
                <w:snapToGrid w:val="0"/>
                <w:sz w:val="24"/>
                <w:szCs w:val="24"/>
              </w:rPr>
            </w:pPr>
            <w:r>
              <w:rPr>
                <w:rFonts w:hint="eastAsia" w:hAnsi="宋体" w:cs="宋体"/>
                <w:snapToGrid w:val="0"/>
                <w:sz w:val="24"/>
                <w:szCs w:val="24"/>
              </w:rPr>
              <w:t>10</w:t>
            </w:r>
          </w:p>
        </w:tc>
        <w:tc>
          <w:tcPr>
            <w:tcW w:w="1904" w:type="dxa"/>
            <w:tcBorders>
              <w:top w:val="single" w:color="000000" w:sz="4" w:space="0"/>
              <w:left w:val="single" w:color="000000" w:sz="4" w:space="0"/>
              <w:bottom w:val="single" w:color="000000" w:sz="4" w:space="0"/>
              <w:right w:val="single" w:color="000000" w:sz="4" w:space="0"/>
            </w:tcBorders>
            <w:vAlign w:val="center"/>
          </w:tcPr>
          <w:p w14:paraId="77B7DDA6">
            <w:pPr>
              <w:widowControl/>
              <w:jc w:val="center"/>
              <w:textAlignment w:val="center"/>
              <w:rPr>
                <w:rFonts w:hint="eastAsia" w:hAnsi="宋体" w:cs="宋体"/>
                <w:color w:val="000000"/>
                <w:sz w:val="22"/>
                <w:szCs w:val="22"/>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63BF0E62">
            <w:pPr>
              <w:widowControl/>
              <w:jc w:val="center"/>
              <w:textAlignment w:val="center"/>
              <w:rPr>
                <w:rFonts w:hint="eastAsia" w:hAnsi="宋体" w:cs="宋体"/>
                <w:color w:val="000000"/>
                <w:sz w:val="22"/>
                <w:szCs w:val="22"/>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3397A0CA">
            <w:pPr>
              <w:jc w:val="center"/>
              <w:outlineLvl w:val="0"/>
              <w:rPr>
                <w:rFonts w:hint="eastAsia" w:hAnsi="宋体" w:cs="宋体"/>
                <w:snapToGrid w:val="0"/>
                <w:sz w:val="24"/>
                <w:szCs w:val="24"/>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5B004165">
            <w:pPr>
              <w:widowControl/>
              <w:jc w:val="center"/>
              <w:textAlignment w:val="center"/>
              <w:rPr>
                <w:rFonts w:hint="eastAsia" w:hAnsi="宋体" w:cs="宋体"/>
                <w:color w:val="000000"/>
                <w:sz w:val="22"/>
                <w:szCs w:val="22"/>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33D99BA1">
            <w:pPr>
              <w:widowControl/>
              <w:jc w:val="center"/>
              <w:textAlignment w:val="center"/>
              <w:rPr>
                <w:rFonts w:hint="eastAsia" w:hAnsi="宋体" w:cs="宋体"/>
                <w:color w:val="000000"/>
                <w:sz w:val="22"/>
                <w:szCs w:val="22"/>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3E344475">
            <w:pPr>
              <w:widowControl/>
              <w:jc w:val="center"/>
              <w:textAlignment w:val="center"/>
              <w:rPr>
                <w:rFonts w:hint="eastAsia" w:hAnsi="宋体" w:cs="宋体"/>
                <w:color w:val="000000"/>
                <w:sz w:val="22"/>
                <w:szCs w:val="22"/>
              </w:rPr>
            </w:pPr>
          </w:p>
        </w:tc>
      </w:tr>
      <w:tr w14:paraId="22BE8B01">
        <w:tblPrEx>
          <w:tblCellMar>
            <w:top w:w="15" w:type="dxa"/>
            <w:left w:w="15" w:type="dxa"/>
            <w:bottom w:w="15" w:type="dxa"/>
            <w:right w:w="15" w:type="dxa"/>
          </w:tblCellMar>
        </w:tblPrEx>
        <w:trPr>
          <w:trHeight w:val="270"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14:paraId="20D040F0">
            <w:pPr>
              <w:jc w:val="center"/>
              <w:outlineLvl w:val="0"/>
              <w:rPr>
                <w:rFonts w:hint="eastAsia" w:hAnsi="宋体" w:cs="宋体"/>
                <w:snapToGrid w:val="0"/>
                <w:sz w:val="24"/>
                <w:szCs w:val="24"/>
              </w:rPr>
            </w:pPr>
            <w:r>
              <w:rPr>
                <w:rFonts w:hint="eastAsia" w:hAnsi="宋体" w:cs="宋体"/>
                <w:snapToGrid w:val="0"/>
                <w:sz w:val="24"/>
                <w:szCs w:val="24"/>
              </w:rPr>
              <w:t>合计</w:t>
            </w:r>
          </w:p>
        </w:tc>
        <w:tc>
          <w:tcPr>
            <w:tcW w:w="7812" w:type="dxa"/>
            <w:gridSpan w:val="6"/>
            <w:tcBorders>
              <w:top w:val="single" w:color="000000" w:sz="4" w:space="0"/>
              <w:left w:val="single" w:color="000000" w:sz="4" w:space="0"/>
              <w:bottom w:val="single" w:color="000000" w:sz="4" w:space="0"/>
              <w:right w:val="single" w:color="000000" w:sz="4" w:space="0"/>
            </w:tcBorders>
            <w:vAlign w:val="center"/>
          </w:tcPr>
          <w:p w14:paraId="7057ED0F">
            <w:pPr>
              <w:jc w:val="center"/>
              <w:outlineLvl w:val="0"/>
              <w:rPr>
                <w:rFonts w:hint="eastAsia" w:hAnsi="宋体" w:cs="宋体"/>
                <w:snapToGrid w:val="0"/>
                <w:sz w:val="24"/>
                <w:szCs w:val="24"/>
              </w:rPr>
            </w:pPr>
            <w:r>
              <w:rPr>
                <w:rFonts w:hint="eastAsia" w:hAnsi="宋体" w:cs="宋体"/>
                <w:snapToGrid w:val="0"/>
                <w:sz w:val="24"/>
                <w:szCs w:val="24"/>
              </w:rPr>
              <w:t>小写：</w:t>
            </w:r>
            <w:r>
              <w:rPr>
                <w:rFonts w:hint="eastAsia" w:hAnsi="宋体" w:cs="宋体"/>
                <w:snapToGrid w:val="0"/>
                <w:sz w:val="24"/>
                <w:u w:val="single"/>
              </w:rPr>
              <w:t xml:space="preserve">              </w:t>
            </w:r>
            <w:r>
              <w:rPr>
                <w:rFonts w:hint="eastAsia" w:hAnsi="宋体" w:cs="宋体"/>
                <w:snapToGrid w:val="0"/>
                <w:sz w:val="24"/>
                <w:szCs w:val="24"/>
              </w:rPr>
              <w:t>元，大写：</w:t>
            </w:r>
            <w:r>
              <w:rPr>
                <w:rFonts w:hint="eastAsia" w:hAnsi="宋体" w:cs="宋体"/>
                <w:snapToGrid w:val="0"/>
                <w:sz w:val="24"/>
                <w:u w:val="single"/>
              </w:rPr>
              <w:t xml:space="preserve">  </w:t>
            </w:r>
            <w:r>
              <w:rPr>
                <w:rFonts w:hint="eastAsia" w:hAnsi="宋体" w:cs="宋体"/>
                <w:snapToGrid w:val="0"/>
                <w:sz w:val="24"/>
                <w:szCs w:val="24"/>
                <w:u w:val="single"/>
              </w:rPr>
              <w:t xml:space="preserve">        </w:t>
            </w:r>
            <w:r>
              <w:rPr>
                <w:rFonts w:hint="eastAsia" w:hAnsi="宋体" w:cs="宋体"/>
                <w:snapToGrid w:val="0"/>
                <w:sz w:val="24"/>
                <w:u w:val="single"/>
              </w:rPr>
              <w:t xml:space="preserve">   </w:t>
            </w:r>
            <w:r>
              <w:rPr>
                <w:rFonts w:hint="eastAsia" w:hAnsi="宋体" w:cs="宋体"/>
                <w:snapToGrid w:val="0"/>
                <w:sz w:val="24"/>
                <w:szCs w:val="24"/>
              </w:rPr>
              <w:t>元整。</w:t>
            </w:r>
          </w:p>
          <w:p w14:paraId="782E494A">
            <w:pPr>
              <w:jc w:val="center"/>
              <w:outlineLvl w:val="0"/>
              <w:rPr>
                <w:rFonts w:hint="eastAsia" w:hAnsi="宋体" w:cs="宋体"/>
                <w:snapToGrid w:val="0"/>
                <w:sz w:val="24"/>
                <w:szCs w:val="24"/>
              </w:rPr>
            </w:pPr>
            <w:r>
              <w:rPr>
                <w:rFonts w:hint="eastAsia" w:hAnsi="宋体" w:cs="宋体"/>
                <w:snapToGrid w:val="0"/>
              </w:rPr>
              <w:t>（备注：除另有约定外，本合同项下货币均指人民币，价格均已含税）</w:t>
            </w:r>
          </w:p>
        </w:tc>
      </w:tr>
    </w:tbl>
    <w:p w14:paraId="02E7673B">
      <w:pPr>
        <w:spacing w:line="360" w:lineRule="auto"/>
        <w:rPr>
          <w:rFonts w:hint="eastAsia" w:hAnsi="宋体" w:cs="宋体"/>
          <w:b/>
          <w:bCs/>
          <w:snapToGrid w:val="0"/>
          <w:sz w:val="24"/>
          <w:szCs w:val="24"/>
        </w:rPr>
      </w:pPr>
      <w:bookmarkStart w:id="427" w:name="_Toc508005607"/>
      <w:r>
        <w:rPr>
          <w:rFonts w:hint="eastAsia" w:hAnsi="宋体" w:cs="宋体"/>
          <w:b/>
          <w:bCs/>
          <w:snapToGrid w:val="0"/>
          <w:sz w:val="24"/>
          <w:szCs w:val="24"/>
        </w:rPr>
        <w:t>备注：</w:t>
      </w:r>
      <w:r>
        <w:rPr>
          <w:rFonts w:hint="eastAsia" w:hAnsi="宋体" w:cs="宋体"/>
          <w:snapToGrid w:val="0"/>
          <w:sz w:val="24"/>
          <w:szCs w:val="24"/>
        </w:rPr>
        <w:t>前述产品价格及总价是包含设备/产品的设计、内置或双方约定安装软件的长期使用权（含授权许可及免费更新升级、安全补丁）、包装、运输、保险、装卸、检验、安装、验收、培训、维修保养等，以及依据本合同约定的质保期及售后服务在内的所有含税费用。本合同价款还包含乙方依据法律法规和行业惯例应当提供的伴随服务费用。乙方确认合同总金额已充分考虑各类成本上涨、汇率波动等风险因素，执行期间原则上不得调整，如确有必要调整的，由双方另行协商确定并签署书面补充协议。</w:t>
      </w:r>
    </w:p>
    <w:p w14:paraId="026FE8F3">
      <w:pPr>
        <w:spacing w:line="360" w:lineRule="auto"/>
        <w:rPr>
          <w:rFonts w:hint="eastAsia" w:hAnsi="宋体" w:cs="宋体"/>
          <w:b/>
          <w:bCs/>
          <w:snapToGrid w:val="0"/>
          <w:sz w:val="24"/>
          <w:szCs w:val="24"/>
        </w:rPr>
      </w:pPr>
    </w:p>
    <w:p w14:paraId="1A4873B2">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r>
        <w:rPr>
          <w:rFonts w:hint="eastAsia" w:hAnsi="宋体" w:cs="宋体"/>
          <w:b/>
          <w:bCs/>
          <w:snapToGrid w:val="0"/>
          <w:sz w:val="24"/>
          <w:szCs w:val="24"/>
        </w:rPr>
        <w:t>质量要求和技术标准</w:t>
      </w:r>
      <w:bookmarkEnd w:id="427"/>
      <w:r>
        <w:rPr>
          <w:rFonts w:hint="eastAsia" w:hAnsi="宋体" w:cs="宋体"/>
          <w:b/>
          <w:bCs/>
          <w:snapToGrid w:val="0"/>
          <w:sz w:val="24"/>
          <w:szCs w:val="24"/>
        </w:rPr>
        <w:tab/>
      </w:r>
    </w:p>
    <w:p w14:paraId="688B2DBA">
      <w:pPr>
        <w:numPr>
          <w:ilvl w:val="0"/>
          <w:numId w:val="3"/>
        </w:numPr>
        <w:autoSpaceDE w:val="0"/>
        <w:autoSpaceDN w:val="0"/>
        <w:adjustRightInd w:val="0"/>
        <w:spacing w:line="360" w:lineRule="auto"/>
        <w:ind w:left="0" w:firstLine="0"/>
        <w:jc w:val="left"/>
        <w:rPr>
          <w:rFonts w:hint="eastAsia" w:hAnsi="宋体" w:cs="宋体"/>
          <w:snapToGrid w:val="0"/>
          <w:sz w:val="24"/>
          <w:szCs w:val="24"/>
        </w:rPr>
      </w:pPr>
      <w:bookmarkStart w:id="428" w:name="_Toc508005608"/>
      <w:r>
        <w:rPr>
          <w:rFonts w:hint="eastAsia" w:hAnsi="宋体" w:cs="宋体"/>
          <w:snapToGrid w:val="0"/>
          <w:sz w:val="24"/>
          <w:szCs w:val="24"/>
        </w:rPr>
        <w:t>乙方产品的技术标准和质量标准应符合国家、行业等相关标准、规范，应持有相应的合格证明文件或经营资质文件（如需），并应符合甲方已向乙方告知的甲方信息系统要求。</w:t>
      </w:r>
    </w:p>
    <w:p w14:paraId="3E662862">
      <w:pPr>
        <w:numPr>
          <w:ilvl w:val="0"/>
          <w:numId w:val="3"/>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乙方保证合同项下所供产品是全新的、未使用过的、有效期内的产品。乙方进一步保证，合同项下提供的全部产品没有设计、材料或工艺上的缺陷(由于按甲方的要求设计或按甲方的规格提供的材料所产生的缺陷除外)，或者没有因乙方的行为或疏忽而产生的缺陷，这些缺陷是所供货物在最终目的地国家现行条件下正常使用可能产生的。本保证应在合同货物最终验收后不少于质保期的合理期限内保持有效。</w:t>
      </w:r>
    </w:p>
    <w:p w14:paraId="702809DF">
      <w:pPr>
        <w:numPr>
          <w:ilvl w:val="0"/>
          <w:numId w:val="3"/>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乙方产品针对甲方采购需求响应表详见附件一</w:t>
      </w:r>
      <w:bookmarkEnd w:id="428"/>
      <w:r>
        <w:rPr>
          <w:rFonts w:hint="eastAsia" w:hAnsi="宋体" w:cs="宋体"/>
          <w:snapToGrid w:val="0"/>
          <w:sz w:val="24"/>
          <w:szCs w:val="24"/>
        </w:rPr>
        <w:t>。</w:t>
      </w:r>
    </w:p>
    <w:p w14:paraId="4B0F9AC9">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bookmarkStart w:id="429" w:name="_Toc508005609"/>
      <w:r>
        <w:rPr>
          <w:rFonts w:hint="eastAsia" w:hAnsi="宋体" w:cs="宋体"/>
          <w:b/>
          <w:bCs/>
          <w:snapToGrid w:val="0"/>
          <w:sz w:val="24"/>
          <w:szCs w:val="24"/>
        </w:rPr>
        <w:t>设备配置清单</w:t>
      </w:r>
    </w:p>
    <w:p w14:paraId="30B1E4B7">
      <w:pPr>
        <w:spacing w:line="360" w:lineRule="auto"/>
        <w:rPr>
          <w:rFonts w:hint="eastAsia" w:hAnsi="宋体" w:cs="宋体"/>
          <w:snapToGrid w:val="0"/>
          <w:sz w:val="24"/>
          <w:szCs w:val="24"/>
        </w:rPr>
      </w:pPr>
      <w:r>
        <w:rPr>
          <w:rFonts w:hint="eastAsia" w:hAnsi="宋体" w:cs="宋体"/>
          <w:snapToGrid w:val="0"/>
          <w:sz w:val="24"/>
          <w:szCs w:val="24"/>
        </w:rPr>
        <w:t>乙方产品的详细设备配置清单详见附件二。</w:t>
      </w:r>
      <w:bookmarkEnd w:id="429"/>
    </w:p>
    <w:p w14:paraId="33A01633">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snapToGrid w:val="0"/>
          <w:sz w:val="24"/>
          <w:szCs w:val="24"/>
        </w:rPr>
      </w:pPr>
      <w:r>
        <w:rPr>
          <w:rFonts w:hint="eastAsia" w:hAnsi="宋体" w:cs="宋体"/>
          <w:b/>
          <w:bCs/>
          <w:snapToGrid w:val="0"/>
          <w:sz w:val="24"/>
          <w:szCs w:val="24"/>
        </w:rPr>
        <w:t>付款方式</w:t>
      </w:r>
    </w:p>
    <w:p w14:paraId="1F807493">
      <w:pPr>
        <w:numPr>
          <w:ilvl w:val="0"/>
          <w:numId w:val="4"/>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价款支付方式和时间</w:t>
      </w:r>
      <w:bookmarkStart w:id="430" w:name="_Hlk508781220"/>
    </w:p>
    <w:p w14:paraId="1E050146">
      <w:pPr>
        <w:numPr>
          <w:ilvl w:val="0"/>
          <w:numId w:val="5"/>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本合同经双方签署生效后，乙方向甲方开具等额于本期付款的增值税专用发票后</w:t>
      </w:r>
      <w:r>
        <w:rPr>
          <w:rFonts w:hint="eastAsia" w:hAnsi="宋体" w:cs="宋体"/>
          <w:snapToGrid w:val="0"/>
          <w:sz w:val="24"/>
          <w:szCs w:val="24"/>
          <w:u w:val="single"/>
        </w:rPr>
        <w:t xml:space="preserve"> 15 </w:t>
      </w:r>
      <w:r>
        <w:rPr>
          <w:rFonts w:hint="eastAsia" w:hAnsi="宋体" w:cs="宋体"/>
          <w:snapToGrid w:val="0"/>
          <w:sz w:val="24"/>
          <w:szCs w:val="24"/>
        </w:rPr>
        <w:t>个工作日内，甲方向乙方支付合同总价款的</w:t>
      </w:r>
      <w:r>
        <w:rPr>
          <w:rFonts w:hint="eastAsia" w:hAnsi="宋体" w:cs="宋体"/>
          <w:snapToGrid w:val="0"/>
          <w:sz w:val="24"/>
          <w:szCs w:val="24"/>
          <w:u w:val="single"/>
        </w:rPr>
        <w:t xml:space="preserve"> 30 </w:t>
      </w:r>
      <w:r>
        <w:rPr>
          <w:rFonts w:hint="eastAsia" w:hAnsi="宋体" w:cs="宋体"/>
          <w:snapToGrid w:val="0"/>
          <w:sz w:val="24"/>
          <w:szCs w:val="24"/>
        </w:rPr>
        <w:t>%，即</w:t>
      </w:r>
      <w:r>
        <w:rPr>
          <w:rFonts w:hint="eastAsia" w:hAnsi="宋体" w:cs="宋体"/>
          <w:snapToGrid w:val="0"/>
          <w:sz w:val="24"/>
          <w:szCs w:val="24"/>
          <w:u w:val="single"/>
        </w:rPr>
        <w:t xml:space="preserve">          </w:t>
      </w:r>
      <w:r>
        <w:rPr>
          <w:rFonts w:hint="eastAsia" w:hAnsi="宋体" w:cs="宋体"/>
          <w:snapToGrid w:val="0"/>
          <w:sz w:val="24"/>
          <w:szCs w:val="24"/>
        </w:rPr>
        <w:t>元（大写：</w:t>
      </w:r>
      <w:r>
        <w:rPr>
          <w:rFonts w:hint="eastAsia" w:hAnsi="宋体" w:cs="宋体"/>
          <w:snapToGrid w:val="0"/>
          <w:sz w:val="24"/>
          <w:szCs w:val="24"/>
          <w:u w:val="single"/>
        </w:rPr>
        <w:t xml:space="preserve">           </w:t>
      </w:r>
      <w:r>
        <w:rPr>
          <w:rFonts w:hint="eastAsia" w:hAnsi="宋体" w:cs="宋体"/>
          <w:snapToGrid w:val="0"/>
          <w:sz w:val="24"/>
          <w:szCs w:val="24"/>
        </w:rPr>
        <w:t>元整）。</w:t>
      </w:r>
    </w:p>
    <w:p w14:paraId="410E940D">
      <w:pPr>
        <w:numPr>
          <w:ilvl w:val="0"/>
          <w:numId w:val="5"/>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乙方全部产品到货安装并经甲方验收合格，且收到乙方开具的增值税专用发票后</w:t>
      </w:r>
      <w:r>
        <w:rPr>
          <w:rFonts w:hint="eastAsia" w:hAnsi="宋体" w:cs="宋体"/>
          <w:snapToGrid w:val="0"/>
          <w:sz w:val="24"/>
          <w:szCs w:val="24"/>
          <w:u w:val="single"/>
        </w:rPr>
        <w:t xml:space="preserve"> 15 </w:t>
      </w:r>
      <w:r>
        <w:rPr>
          <w:rFonts w:hint="eastAsia" w:hAnsi="宋体" w:cs="宋体"/>
          <w:snapToGrid w:val="0"/>
          <w:sz w:val="24"/>
          <w:szCs w:val="24"/>
        </w:rPr>
        <w:t>个工作日内，支付合同总价款的</w:t>
      </w:r>
      <w:r>
        <w:rPr>
          <w:rFonts w:hint="eastAsia" w:hAnsi="宋体" w:cs="宋体"/>
          <w:snapToGrid w:val="0"/>
          <w:sz w:val="24"/>
          <w:szCs w:val="24"/>
          <w:u w:val="single"/>
        </w:rPr>
        <w:t xml:space="preserve"> 60  </w:t>
      </w:r>
      <w:r>
        <w:rPr>
          <w:rFonts w:hint="eastAsia" w:hAnsi="宋体" w:cs="宋体"/>
          <w:snapToGrid w:val="0"/>
          <w:sz w:val="24"/>
          <w:szCs w:val="24"/>
        </w:rPr>
        <w:t>%，即</w:t>
      </w:r>
      <w:r>
        <w:rPr>
          <w:rFonts w:hint="eastAsia" w:hAnsi="宋体" w:cs="宋体"/>
          <w:snapToGrid w:val="0"/>
          <w:sz w:val="24"/>
          <w:szCs w:val="24"/>
          <w:u w:val="single"/>
        </w:rPr>
        <w:t xml:space="preserve">          </w:t>
      </w:r>
      <w:r>
        <w:rPr>
          <w:rFonts w:hint="eastAsia" w:hAnsi="宋体" w:cs="宋体"/>
          <w:snapToGrid w:val="0"/>
          <w:sz w:val="24"/>
          <w:szCs w:val="24"/>
        </w:rPr>
        <w:t>元（大写：</w:t>
      </w:r>
      <w:r>
        <w:rPr>
          <w:rFonts w:hint="eastAsia" w:hAnsi="宋体" w:cs="宋体"/>
          <w:snapToGrid w:val="0"/>
          <w:sz w:val="24"/>
          <w:szCs w:val="24"/>
          <w:u w:val="single"/>
        </w:rPr>
        <w:t xml:space="preserve">                 </w:t>
      </w:r>
      <w:r>
        <w:rPr>
          <w:rFonts w:hint="eastAsia" w:hAnsi="宋体" w:cs="宋体"/>
          <w:snapToGrid w:val="0"/>
          <w:sz w:val="24"/>
          <w:szCs w:val="24"/>
        </w:rPr>
        <w:t>元整）。</w:t>
      </w:r>
    </w:p>
    <w:p w14:paraId="67528459">
      <w:pPr>
        <w:numPr>
          <w:ilvl w:val="0"/>
          <w:numId w:val="5"/>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乙方全部产品经甲方验收合格满一年后，乙方向甲方申请支付尾款并开具增值税专用发票，甲方收到合格发票后</w:t>
      </w:r>
      <w:r>
        <w:rPr>
          <w:rFonts w:hint="eastAsia" w:hAnsi="宋体" w:cs="宋体"/>
          <w:snapToGrid w:val="0"/>
          <w:sz w:val="24"/>
          <w:szCs w:val="24"/>
          <w:u w:val="single"/>
        </w:rPr>
        <w:t xml:space="preserve">15 </w:t>
      </w:r>
      <w:r>
        <w:rPr>
          <w:rFonts w:hint="eastAsia" w:hAnsi="宋体" w:cs="宋体"/>
          <w:snapToGrid w:val="0"/>
          <w:sz w:val="24"/>
          <w:szCs w:val="24"/>
        </w:rPr>
        <w:t>个工作日内，支付总价款的</w:t>
      </w:r>
      <w:r>
        <w:rPr>
          <w:rFonts w:hint="eastAsia" w:hAnsi="宋体" w:cs="宋体"/>
          <w:snapToGrid w:val="0"/>
          <w:sz w:val="24"/>
          <w:szCs w:val="24"/>
          <w:u w:val="single"/>
        </w:rPr>
        <w:t xml:space="preserve"> 10  </w:t>
      </w:r>
      <w:r>
        <w:rPr>
          <w:rFonts w:hint="eastAsia" w:hAnsi="宋体" w:cs="宋体"/>
          <w:snapToGrid w:val="0"/>
          <w:sz w:val="24"/>
          <w:szCs w:val="24"/>
        </w:rPr>
        <w:t>%，即</w:t>
      </w:r>
      <w:r>
        <w:rPr>
          <w:rFonts w:hint="eastAsia" w:hAnsi="宋体" w:cs="宋体"/>
          <w:snapToGrid w:val="0"/>
          <w:sz w:val="24"/>
          <w:szCs w:val="24"/>
          <w:u w:val="single"/>
        </w:rPr>
        <w:t xml:space="preserve">             </w:t>
      </w:r>
      <w:r>
        <w:rPr>
          <w:rFonts w:hint="eastAsia" w:hAnsi="宋体" w:cs="宋体"/>
          <w:snapToGrid w:val="0"/>
          <w:sz w:val="24"/>
          <w:szCs w:val="24"/>
        </w:rPr>
        <w:t>元（大写：</w:t>
      </w:r>
      <w:r>
        <w:rPr>
          <w:rFonts w:hint="eastAsia" w:hAnsi="宋体" w:cs="宋体"/>
          <w:snapToGrid w:val="0"/>
          <w:sz w:val="24"/>
          <w:szCs w:val="24"/>
          <w:u w:val="single"/>
        </w:rPr>
        <w:t xml:space="preserve">                </w:t>
      </w:r>
      <w:r>
        <w:rPr>
          <w:rFonts w:hint="eastAsia" w:hAnsi="宋体" w:cs="宋体"/>
          <w:snapToGrid w:val="0"/>
          <w:sz w:val="24"/>
          <w:szCs w:val="24"/>
        </w:rPr>
        <w:t>元整）</w:t>
      </w:r>
    </w:p>
    <w:p w14:paraId="63AC2B10">
      <w:pPr>
        <w:numPr>
          <w:ilvl w:val="0"/>
          <w:numId w:val="4"/>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乙方收款账户信息</w:t>
      </w:r>
    </w:p>
    <w:p w14:paraId="5EFCF1C2">
      <w:pPr>
        <w:spacing w:line="360" w:lineRule="auto"/>
        <w:rPr>
          <w:rFonts w:hint="eastAsia" w:hAnsi="宋体" w:cs="宋体"/>
          <w:snapToGrid w:val="0"/>
          <w:sz w:val="24"/>
          <w:szCs w:val="24"/>
          <w:u w:val="single"/>
        </w:rPr>
      </w:pPr>
      <w:r>
        <w:rPr>
          <w:rFonts w:hint="eastAsia" w:hAnsi="宋体" w:cs="宋体"/>
          <w:snapToGrid w:val="0"/>
          <w:sz w:val="24"/>
          <w:szCs w:val="24"/>
        </w:rPr>
        <w:t>户名：</w:t>
      </w:r>
      <w:r>
        <w:rPr>
          <w:rFonts w:hint="eastAsia" w:hAnsi="宋体" w:cs="宋体"/>
          <w:snapToGrid w:val="0"/>
          <w:sz w:val="24"/>
          <w:szCs w:val="24"/>
          <w:u w:val="single"/>
        </w:rPr>
        <w:t xml:space="preserve">                   </w:t>
      </w:r>
    </w:p>
    <w:p w14:paraId="28D37D5D">
      <w:pPr>
        <w:spacing w:line="360" w:lineRule="auto"/>
        <w:rPr>
          <w:rFonts w:hint="eastAsia" w:hAnsi="宋体" w:cs="宋体"/>
          <w:snapToGrid w:val="0"/>
          <w:sz w:val="24"/>
          <w:szCs w:val="24"/>
          <w:u w:val="single"/>
        </w:rPr>
      </w:pPr>
      <w:r>
        <w:rPr>
          <w:rFonts w:hint="eastAsia" w:hAnsi="宋体" w:cs="宋体"/>
          <w:snapToGrid w:val="0"/>
          <w:sz w:val="24"/>
          <w:szCs w:val="24"/>
        </w:rPr>
        <w:t>账户：</w:t>
      </w:r>
      <w:r>
        <w:rPr>
          <w:rFonts w:hint="eastAsia" w:hAnsi="宋体" w:cs="宋体"/>
          <w:snapToGrid w:val="0"/>
          <w:sz w:val="24"/>
          <w:szCs w:val="24"/>
          <w:u w:val="single"/>
        </w:rPr>
        <w:t xml:space="preserve">                   </w:t>
      </w:r>
      <w:r>
        <w:t xml:space="preserve"> </w:t>
      </w:r>
    </w:p>
    <w:p w14:paraId="547D231D">
      <w:pPr>
        <w:spacing w:line="360" w:lineRule="auto"/>
        <w:rPr>
          <w:rFonts w:hint="eastAsia" w:hAnsi="宋体" w:cs="宋体"/>
          <w:snapToGrid w:val="0"/>
          <w:sz w:val="24"/>
          <w:szCs w:val="24"/>
          <w:u w:val="single"/>
        </w:rPr>
      </w:pPr>
      <w:r>
        <w:rPr>
          <w:rFonts w:hint="eastAsia" w:hAnsi="宋体" w:cs="宋体"/>
          <w:snapToGrid w:val="0"/>
          <w:sz w:val="24"/>
          <w:szCs w:val="24"/>
        </w:rPr>
        <w:t>开户行：</w:t>
      </w:r>
      <w:r>
        <w:rPr>
          <w:rFonts w:hint="eastAsia" w:hAnsi="宋体" w:cs="宋体"/>
          <w:snapToGrid w:val="0"/>
          <w:sz w:val="24"/>
          <w:szCs w:val="24"/>
          <w:u w:val="single"/>
        </w:rPr>
        <w:t xml:space="preserve">                         </w:t>
      </w:r>
    </w:p>
    <w:p w14:paraId="5FB8F091">
      <w:pPr>
        <w:numPr>
          <w:ilvl w:val="0"/>
          <w:numId w:val="4"/>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甲方开票信息</w:t>
      </w:r>
    </w:p>
    <w:p w14:paraId="54F1CD21">
      <w:pPr>
        <w:spacing w:line="360" w:lineRule="auto"/>
        <w:rPr>
          <w:rFonts w:hint="eastAsia" w:hAnsi="宋体" w:cs="宋体"/>
          <w:snapToGrid w:val="0"/>
          <w:sz w:val="24"/>
          <w:szCs w:val="24"/>
        </w:rPr>
      </w:pPr>
      <w:r>
        <w:rPr>
          <w:rFonts w:hint="eastAsia" w:hAnsi="宋体" w:cs="宋体"/>
          <w:snapToGrid w:val="0"/>
          <w:sz w:val="24"/>
          <w:szCs w:val="24"/>
        </w:rPr>
        <w:t xml:space="preserve">单位全称： </w:t>
      </w:r>
    </w:p>
    <w:p w14:paraId="5B575EC0">
      <w:pPr>
        <w:spacing w:line="360" w:lineRule="auto"/>
        <w:rPr>
          <w:rFonts w:hint="eastAsia" w:hAnsi="宋体" w:cs="宋体"/>
          <w:snapToGrid w:val="0"/>
          <w:sz w:val="24"/>
          <w:szCs w:val="24"/>
        </w:rPr>
      </w:pPr>
      <w:r>
        <w:rPr>
          <w:rFonts w:hint="eastAsia" w:hAnsi="宋体" w:cs="宋体"/>
          <w:snapToGrid w:val="0"/>
          <w:sz w:val="24"/>
          <w:szCs w:val="24"/>
        </w:rPr>
        <w:t xml:space="preserve">开户行： </w:t>
      </w:r>
    </w:p>
    <w:p w14:paraId="41DADDF1">
      <w:pPr>
        <w:spacing w:line="360" w:lineRule="auto"/>
        <w:rPr>
          <w:rFonts w:hint="eastAsia" w:hAnsi="宋体" w:cs="宋体"/>
          <w:snapToGrid w:val="0"/>
          <w:sz w:val="24"/>
          <w:szCs w:val="24"/>
        </w:rPr>
      </w:pPr>
      <w:r>
        <w:rPr>
          <w:rFonts w:hint="eastAsia" w:hAnsi="宋体" w:cs="宋体"/>
          <w:snapToGrid w:val="0"/>
          <w:sz w:val="24"/>
          <w:szCs w:val="24"/>
        </w:rPr>
        <w:t xml:space="preserve">帐号： </w:t>
      </w:r>
    </w:p>
    <w:p w14:paraId="04813980">
      <w:pPr>
        <w:spacing w:line="360" w:lineRule="auto"/>
        <w:rPr>
          <w:rFonts w:hint="eastAsia" w:hAnsi="宋体" w:cs="宋体"/>
          <w:snapToGrid w:val="0"/>
          <w:sz w:val="24"/>
          <w:szCs w:val="24"/>
        </w:rPr>
      </w:pPr>
      <w:r>
        <w:rPr>
          <w:rFonts w:hint="eastAsia" w:hAnsi="宋体" w:cs="宋体"/>
          <w:snapToGrid w:val="0"/>
          <w:sz w:val="24"/>
          <w:szCs w:val="24"/>
        </w:rPr>
        <w:t>税务登记证号 :</w:t>
      </w:r>
    </w:p>
    <w:p w14:paraId="6C8799E5">
      <w:pPr>
        <w:spacing w:line="360" w:lineRule="auto"/>
        <w:rPr>
          <w:rFonts w:hint="eastAsia" w:hAnsi="宋体" w:cs="宋体"/>
          <w:snapToGrid w:val="0"/>
          <w:sz w:val="24"/>
          <w:szCs w:val="24"/>
        </w:rPr>
      </w:pPr>
      <w:r>
        <w:rPr>
          <w:rFonts w:hint="eastAsia" w:hAnsi="宋体" w:cs="宋体"/>
          <w:snapToGrid w:val="0"/>
          <w:sz w:val="24"/>
          <w:szCs w:val="24"/>
        </w:rPr>
        <w:t xml:space="preserve">地址：  </w:t>
      </w:r>
    </w:p>
    <w:p w14:paraId="2927E173">
      <w:pPr>
        <w:spacing w:line="360" w:lineRule="auto"/>
        <w:rPr>
          <w:rFonts w:hint="eastAsia" w:hAnsi="宋体" w:cs="宋体"/>
          <w:b/>
          <w:snapToGrid w:val="0"/>
          <w:sz w:val="24"/>
          <w:szCs w:val="24"/>
        </w:rPr>
      </w:pPr>
      <w:r>
        <w:rPr>
          <w:rFonts w:hint="eastAsia" w:hAnsi="宋体" w:cs="宋体"/>
          <w:snapToGrid w:val="0"/>
          <w:sz w:val="24"/>
          <w:szCs w:val="24"/>
        </w:rPr>
        <w:t xml:space="preserve">电话： </w:t>
      </w:r>
    </w:p>
    <w:p w14:paraId="7A00CAF8">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r>
        <w:rPr>
          <w:rFonts w:hint="eastAsia" w:hAnsi="宋体" w:cs="宋体"/>
          <w:b/>
          <w:bCs/>
          <w:snapToGrid w:val="0"/>
          <w:sz w:val="24"/>
          <w:szCs w:val="24"/>
        </w:rPr>
        <w:t>交付</w:t>
      </w:r>
    </w:p>
    <w:p w14:paraId="0B779644">
      <w:pPr>
        <w:numPr>
          <w:ilvl w:val="0"/>
          <w:numId w:val="6"/>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交付方式:</w:t>
      </w:r>
      <w:r>
        <w:rPr>
          <w:rFonts w:hint="eastAsia" w:hAnsi="宋体" w:cs="宋体"/>
          <w:snapToGrid w:val="0"/>
          <w:sz w:val="24"/>
          <w:szCs w:val="24"/>
          <w:u w:val="single"/>
        </w:rPr>
        <w:t>乙方运至国内甲方指定地点</w:t>
      </w:r>
      <w:r>
        <w:rPr>
          <w:rFonts w:hint="eastAsia" w:hAnsi="宋体" w:cs="宋体"/>
          <w:snapToGrid w:val="0"/>
          <w:sz w:val="24"/>
          <w:szCs w:val="24"/>
        </w:rPr>
        <w:t>。</w:t>
      </w:r>
    </w:p>
    <w:p w14:paraId="05CC6016">
      <w:pPr>
        <w:numPr>
          <w:ilvl w:val="0"/>
          <w:numId w:val="6"/>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 xml:space="preserve">交付时间: </w:t>
      </w:r>
      <w:r>
        <w:rPr>
          <w:rFonts w:hint="eastAsia" w:hAnsi="宋体" w:cs="宋体"/>
          <w:snapToGrid w:val="0"/>
          <w:sz w:val="24"/>
          <w:u w:val="single"/>
        </w:rPr>
        <w:t>合同签订后</w:t>
      </w:r>
      <w:r>
        <w:rPr>
          <w:rFonts w:hint="eastAsia" w:hAnsi="宋体" w:cs="宋体"/>
          <w:snapToGrid w:val="0"/>
          <w:sz w:val="24"/>
          <w:szCs w:val="24"/>
          <w:u w:val="single"/>
        </w:rPr>
        <w:t xml:space="preserve">     </w:t>
      </w:r>
      <w:r>
        <w:rPr>
          <w:rFonts w:hint="eastAsia" w:hAnsi="宋体" w:cs="宋体"/>
          <w:snapToGrid w:val="0"/>
          <w:sz w:val="24"/>
          <w:u w:val="single"/>
        </w:rPr>
        <w:t>日内到货</w:t>
      </w:r>
      <w:r>
        <w:rPr>
          <w:rFonts w:hint="eastAsia" w:hAnsi="宋体" w:cs="宋体"/>
          <w:snapToGrid w:val="0"/>
          <w:sz w:val="24"/>
          <w:szCs w:val="24"/>
        </w:rPr>
        <w:t>。</w:t>
      </w:r>
    </w:p>
    <w:p w14:paraId="0C8ED402">
      <w:pPr>
        <w:numPr>
          <w:ilvl w:val="0"/>
          <w:numId w:val="6"/>
        </w:numPr>
        <w:autoSpaceDE w:val="0"/>
        <w:autoSpaceDN w:val="0"/>
        <w:adjustRightInd w:val="0"/>
        <w:spacing w:line="360" w:lineRule="auto"/>
        <w:ind w:left="0" w:firstLine="0"/>
        <w:jc w:val="left"/>
        <w:rPr>
          <w:rFonts w:hint="eastAsia" w:hAnsi="宋体" w:cs="宋体"/>
          <w:snapToGrid w:val="0"/>
          <w:sz w:val="24"/>
          <w:szCs w:val="24"/>
          <w:u w:val="single"/>
        </w:rPr>
      </w:pPr>
      <w:r>
        <w:rPr>
          <w:rFonts w:hint="eastAsia" w:hAnsi="宋体" w:cs="宋体"/>
          <w:snapToGrid w:val="0"/>
          <w:sz w:val="24"/>
          <w:szCs w:val="24"/>
        </w:rPr>
        <w:t xml:space="preserve">乙方应提供的单证和资料: </w:t>
      </w:r>
      <w:r>
        <w:rPr>
          <w:rFonts w:hint="eastAsia" w:hAnsi="宋体" w:cs="宋体"/>
          <w:snapToGrid w:val="0"/>
          <w:sz w:val="24"/>
          <w:szCs w:val="24"/>
          <w:u w:val="single"/>
        </w:rPr>
        <w:t>合格证、质保卡、操作保养手册并随附全部应附配套零部件、工具等（如有）等随机资料，具体以双方根据行业惯例协商一致的要求为准。</w:t>
      </w:r>
    </w:p>
    <w:p w14:paraId="5E68040D">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snapToGrid w:val="0"/>
          <w:sz w:val="24"/>
          <w:szCs w:val="24"/>
        </w:rPr>
      </w:pPr>
      <w:r>
        <w:rPr>
          <w:rFonts w:hint="eastAsia" w:hAnsi="宋体" w:cs="宋体"/>
          <w:b/>
          <w:bCs/>
          <w:snapToGrid w:val="0"/>
          <w:sz w:val="24"/>
          <w:szCs w:val="24"/>
        </w:rPr>
        <w:t xml:space="preserve">包装        </w:t>
      </w:r>
      <w:r>
        <w:rPr>
          <w:rFonts w:hint="eastAsia" w:hAnsi="宋体" w:cs="宋体"/>
          <w:b/>
          <w:snapToGrid w:val="0"/>
          <w:sz w:val="24"/>
          <w:szCs w:val="24"/>
        </w:rPr>
        <w:t xml:space="preserve">                             </w:t>
      </w:r>
    </w:p>
    <w:p w14:paraId="577050D2">
      <w:pPr>
        <w:numPr>
          <w:ilvl w:val="0"/>
          <w:numId w:val="7"/>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包装物及标识的具体要求:</w:t>
      </w:r>
      <w:r>
        <w:rPr>
          <w:rFonts w:hint="eastAsia" w:hAnsi="宋体" w:cs="宋体"/>
          <w:snapToGrid w:val="0"/>
          <w:sz w:val="24"/>
          <w:szCs w:val="24"/>
          <w:u w:val="single"/>
        </w:rPr>
        <w:t>按国家或行业标准执行，应有良好的防湿、防锈、防潮、防腐及防碰撞的措施（如需）</w:t>
      </w:r>
      <w:r>
        <w:rPr>
          <w:rFonts w:hint="eastAsia" w:hAnsi="宋体" w:cs="宋体"/>
          <w:snapToGrid w:val="0"/>
          <w:sz w:val="24"/>
          <w:szCs w:val="24"/>
        </w:rPr>
        <w:t>。</w:t>
      </w:r>
    </w:p>
    <w:p w14:paraId="0AD969ED">
      <w:pPr>
        <w:numPr>
          <w:ilvl w:val="0"/>
          <w:numId w:val="7"/>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包装费用由乙方承担。</w:t>
      </w:r>
    </w:p>
    <w:p w14:paraId="51C15036">
      <w:pPr>
        <w:numPr>
          <w:ilvl w:val="0"/>
          <w:numId w:val="7"/>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包装不符合标准或约定，造成货物毁损灭失或其他后果的,由乙方承担相应责任。</w:t>
      </w:r>
    </w:p>
    <w:p w14:paraId="002EFA6B">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bookmarkStart w:id="431" w:name="_Toc508005610"/>
      <w:r>
        <w:rPr>
          <w:rFonts w:hint="eastAsia" w:hAnsi="宋体" w:cs="宋体"/>
          <w:b/>
          <w:bCs/>
          <w:snapToGrid w:val="0"/>
          <w:sz w:val="24"/>
          <w:szCs w:val="24"/>
        </w:rPr>
        <w:t>运输</w:t>
      </w:r>
      <w:bookmarkEnd w:id="431"/>
    </w:p>
    <w:p w14:paraId="25498356">
      <w:pPr>
        <w:numPr>
          <w:ilvl w:val="0"/>
          <w:numId w:val="8"/>
        </w:numPr>
        <w:autoSpaceDE w:val="0"/>
        <w:autoSpaceDN w:val="0"/>
        <w:adjustRightInd w:val="0"/>
        <w:spacing w:line="360" w:lineRule="auto"/>
        <w:ind w:left="0" w:firstLine="0"/>
        <w:jc w:val="left"/>
        <w:rPr>
          <w:rFonts w:hint="eastAsia" w:hAnsi="宋体" w:cs="宋体"/>
          <w:snapToGrid w:val="0"/>
          <w:sz w:val="24"/>
          <w:szCs w:val="24"/>
        </w:rPr>
      </w:pPr>
      <w:bookmarkStart w:id="432" w:name="_Toc508005612"/>
      <w:r>
        <w:rPr>
          <w:rFonts w:hint="eastAsia" w:hAnsi="宋体" w:cs="宋体"/>
          <w:snapToGrid w:val="0"/>
          <w:sz w:val="24"/>
          <w:szCs w:val="24"/>
        </w:rPr>
        <w:t>到货地点及收货人</w:t>
      </w:r>
    </w:p>
    <w:bookmarkEnd w:id="432"/>
    <w:p w14:paraId="10403105">
      <w:pPr>
        <w:spacing w:line="360" w:lineRule="auto"/>
        <w:rPr>
          <w:rFonts w:hint="eastAsia" w:hAnsi="宋体" w:cs="宋体"/>
          <w:snapToGrid w:val="0"/>
          <w:sz w:val="24"/>
          <w:szCs w:val="24"/>
        </w:rPr>
      </w:pPr>
      <w:r>
        <w:rPr>
          <w:rFonts w:hint="eastAsia" w:hAnsi="宋体" w:cs="宋体"/>
          <w:snapToGrid w:val="0"/>
          <w:sz w:val="24"/>
          <w:szCs w:val="24"/>
        </w:rPr>
        <w:t>到货地点：</w:t>
      </w:r>
      <w:r>
        <w:rPr>
          <w:rFonts w:hint="eastAsia" w:hAnsi="宋体" w:cs="宋体"/>
          <w:snapToGrid w:val="0"/>
          <w:sz w:val="24"/>
          <w:szCs w:val="24"/>
          <w:u w:val="single"/>
        </w:rPr>
        <w:t xml:space="preserve">               </w:t>
      </w:r>
    </w:p>
    <w:p w14:paraId="09A54637">
      <w:pPr>
        <w:spacing w:line="360" w:lineRule="auto"/>
        <w:rPr>
          <w:rFonts w:hint="eastAsia" w:hAnsi="宋体" w:cs="宋体"/>
          <w:snapToGrid w:val="0"/>
          <w:sz w:val="24"/>
          <w:szCs w:val="24"/>
        </w:rPr>
      </w:pPr>
      <w:r>
        <w:rPr>
          <w:rFonts w:hint="eastAsia" w:hAnsi="宋体" w:cs="宋体"/>
          <w:snapToGrid w:val="0"/>
          <w:sz w:val="24"/>
          <w:szCs w:val="24"/>
        </w:rPr>
        <w:t>收货人：</w:t>
      </w:r>
      <w:r>
        <w:rPr>
          <w:rFonts w:hint="eastAsia" w:hAnsi="宋体" w:cs="宋体"/>
          <w:snapToGrid w:val="0"/>
          <w:sz w:val="24"/>
          <w:szCs w:val="24"/>
          <w:u w:val="single"/>
        </w:rPr>
        <w:t xml:space="preserve">                                  </w:t>
      </w:r>
    </w:p>
    <w:p w14:paraId="248364B4">
      <w:pPr>
        <w:numPr>
          <w:ilvl w:val="0"/>
          <w:numId w:val="8"/>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运费及相关费用承担：</w:t>
      </w:r>
      <w:r>
        <w:rPr>
          <w:rFonts w:hint="eastAsia" w:hAnsi="宋体" w:cs="宋体"/>
          <w:snapToGrid w:val="0"/>
          <w:sz w:val="24"/>
          <w:szCs w:val="24"/>
          <w:u w:val="single"/>
        </w:rPr>
        <w:t xml:space="preserve">   由乙方承担  </w:t>
      </w:r>
      <w:r>
        <w:rPr>
          <w:rFonts w:hint="eastAsia" w:hAnsi="宋体" w:cs="宋体"/>
          <w:snapToGrid w:val="0"/>
          <w:sz w:val="24"/>
          <w:szCs w:val="24"/>
        </w:rPr>
        <w:t>。</w:t>
      </w:r>
    </w:p>
    <w:p w14:paraId="5FBB141F">
      <w:pPr>
        <w:numPr>
          <w:ilvl w:val="0"/>
          <w:numId w:val="8"/>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在完成到货验收前，设备发生毁损灭失的风险由乙方承担。</w:t>
      </w:r>
    </w:p>
    <w:p w14:paraId="26FFD516">
      <w:pPr>
        <w:numPr>
          <w:ilvl w:val="0"/>
          <w:numId w:val="8"/>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乙方按照约定货交承运人后,甲方要求变更到达地点或收货人的，由此相应增加的费用由甲方承担，但货物的毁损灭失的风险仍由乙方承担。</w:t>
      </w:r>
    </w:p>
    <w:p w14:paraId="3F9E6F14">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bookmarkStart w:id="433" w:name="_Toc508005614"/>
      <w:r>
        <w:rPr>
          <w:rFonts w:hint="eastAsia" w:hAnsi="宋体" w:cs="宋体"/>
          <w:b/>
          <w:bCs/>
          <w:snapToGrid w:val="0"/>
          <w:sz w:val="24"/>
          <w:szCs w:val="24"/>
        </w:rPr>
        <w:t>到货验收与安装调试</w:t>
      </w:r>
      <w:bookmarkEnd w:id="433"/>
    </w:p>
    <w:p w14:paraId="3C18340C">
      <w:pPr>
        <w:numPr>
          <w:ilvl w:val="0"/>
          <w:numId w:val="9"/>
        </w:numPr>
        <w:autoSpaceDE w:val="0"/>
        <w:autoSpaceDN w:val="0"/>
        <w:adjustRightInd w:val="0"/>
        <w:spacing w:line="360" w:lineRule="auto"/>
        <w:ind w:left="0" w:firstLine="0"/>
        <w:jc w:val="left"/>
        <w:rPr>
          <w:rFonts w:hint="eastAsia" w:hAnsi="宋体" w:cs="宋体"/>
          <w:snapToGrid w:val="0"/>
          <w:sz w:val="24"/>
          <w:szCs w:val="24"/>
        </w:rPr>
      </w:pPr>
      <w:bookmarkStart w:id="434" w:name="_Toc508005615"/>
      <w:r>
        <w:rPr>
          <w:rFonts w:hint="eastAsia" w:hAnsi="宋体" w:cs="宋体"/>
          <w:snapToGrid w:val="0"/>
          <w:sz w:val="24"/>
          <w:szCs w:val="24"/>
        </w:rPr>
        <w:t>到货验收</w:t>
      </w:r>
      <w:bookmarkEnd w:id="434"/>
    </w:p>
    <w:p w14:paraId="07918BC7">
      <w:pPr>
        <w:spacing w:line="360" w:lineRule="auto"/>
        <w:rPr>
          <w:rFonts w:hint="eastAsia" w:hAnsi="宋体" w:cs="宋体"/>
          <w:snapToGrid w:val="0"/>
          <w:sz w:val="24"/>
          <w:szCs w:val="24"/>
        </w:rPr>
      </w:pPr>
      <w:bookmarkStart w:id="435" w:name="_Toc508005616"/>
      <w:r>
        <w:rPr>
          <w:rFonts w:hint="eastAsia" w:hAnsi="宋体" w:cs="宋体"/>
          <w:snapToGrid w:val="0"/>
          <w:sz w:val="24"/>
          <w:szCs w:val="24"/>
        </w:rPr>
        <w:t>甲方负责做好接货准备，到货后甲方尽快按照货物清单进行核验，对到货数量、外包装是否完好进行确认。到货验收仅为形式和表观上的检验，不视为对质量合格的确认，不免除乙方在本合同项下对产品质量应当承担的责任。</w:t>
      </w:r>
    </w:p>
    <w:bookmarkEnd w:id="435"/>
    <w:p w14:paraId="75ABF57B">
      <w:pPr>
        <w:numPr>
          <w:ilvl w:val="0"/>
          <w:numId w:val="9"/>
        </w:numPr>
        <w:autoSpaceDE w:val="0"/>
        <w:autoSpaceDN w:val="0"/>
        <w:adjustRightInd w:val="0"/>
        <w:spacing w:line="360" w:lineRule="auto"/>
        <w:ind w:left="0" w:firstLine="0"/>
        <w:jc w:val="left"/>
        <w:rPr>
          <w:rFonts w:hint="eastAsia" w:hAnsi="宋体" w:cs="宋体"/>
          <w:snapToGrid w:val="0"/>
          <w:sz w:val="24"/>
          <w:szCs w:val="24"/>
        </w:rPr>
      </w:pPr>
      <w:bookmarkStart w:id="436" w:name="_Toc508005617"/>
      <w:r>
        <w:rPr>
          <w:rFonts w:hint="eastAsia" w:hAnsi="宋体" w:cs="宋体"/>
          <w:snapToGrid w:val="0"/>
          <w:sz w:val="24"/>
          <w:szCs w:val="24"/>
        </w:rPr>
        <w:t>安装调试</w:t>
      </w:r>
      <w:bookmarkEnd w:id="436"/>
    </w:p>
    <w:p w14:paraId="60F5659E">
      <w:pPr>
        <w:numPr>
          <w:ilvl w:val="0"/>
          <w:numId w:val="10"/>
        </w:numPr>
        <w:autoSpaceDE w:val="0"/>
        <w:autoSpaceDN w:val="0"/>
        <w:adjustRightInd w:val="0"/>
        <w:spacing w:line="360" w:lineRule="auto"/>
        <w:ind w:left="0" w:firstLine="0"/>
        <w:jc w:val="left"/>
        <w:rPr>
          <w:rFonts w:hint="eastAsia" w:hAnsi="宋体" w:cs="宋体"/>
          <w:snapToGrid w:val="0"/>
          <w:sz w:val="24"/>
          <w:szCs w:val="24"/>
        </w:rPr>
      </w:pPr>
      <w:bookmarkStart w:id="437" w:name="_Toc508005618"/>
      <w:r>
        <w:rPr>
          <w:rFonts w:hint="eastAsia" w:hAnsi="宋体" w:cs="宋体"/>
          <w:snapToGrid w:val="0"/>
          <w:sz w:val="24"/>
          <w:szCs w:val="24"/>
        </w:rPr>
        <w:t>甲方应在到货后</w:t>
      </w:r>
      <w:r>
        <w:rPr>
          <w:rFonts w:hint="eastAsia" w:hAnsi="宋体" w:cs="宋体"/>
          <w:snapToGrid w:val="0"/>
          <w:sz w:val="24"/>
          <w:szCs w:val="24"/>
          <w:u w:val="single"/>
        </w:rPr>
        <w:t xml:space="preserve">    </w:t>
      </w:r>
      <w:r>
        <w:rPr>
          <w:rFonts w:hint="eastAsia" w:hAnsi="宋体" w:cs="宋体"/>
          <w:snapToGrid w:val="0"/>
          <w:sz w:val="24"/>
          <w:szCs w:val="24"/>
        </w:rPr>
        <w:t>日内，确定安装调试日期，并提前</w:t>
      </w:r>
      <w:r>
        <w:rPr>
          <w:rFonts w:hint="eastAsia" w:hAnsi="宋体" w:cs="宋体"/>
          <w:snapToGrid w:val="0"/>
          <w:sz w:val="24"/>
          <w:szCs w:val="24"/>
          <w:u w:val="single"/>
        </w:rPr>
        <w:t xml:space="preserve">    </w:t>
      </w:r>
      <w:r>
        <w:rPr>
          <w:rFonts w:hint="eastAsia" w:hAnsi="宋体" w:cs="宋体"/>
          <w:snapToGrid w:val="0"/>
          <w:sz w:val="24"/>
          <w:szCs w:val="24"/>
        </w:rPr>
        <w:t>日通知乙方，由甲方与乙方共同参加安装调试及技术验收</w:t>
      </w:r>
      <w:bookmarkEnd w:id="437"/>
      <w:r>
        <w:rPr>
          <w:rFonts w:hint="eastAsia" w:hAnsi="宋体" w:cs="宋体"/>
          <w:snapToGrid w:val="0"/>
          <w:sz w:val="24"/>
          <w:szCs w:val="24"/>
        </w:rPr>
        <w:t>。技术验收合格后，双方签署《验收报告》。如乙方不参加验收，视同认可甲方的验收结果。乙方提供调研报告、技术方案、产品操作手册等相关文档，并经甲方确认。</w:t>
      </w:r>
    </w:p>
    <w:p w14:paraId="41485B01">
      <w:pPr>
        <w:numPr>
          <w:ilvl w:val="0"/>
          <w:numId w:val="10"/>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安装调试应符合本合同（含附件）约定要求和标准，确认硬件正常开机运行，软件运行顺畅，如合同未明确约定的，按照相关法律法规或国家行业标准等的有关规定办理。</w:t>
      </w:r>
    </w:p>
    <w:p w14:paraId="0FD811D4">
      <w:pPr>
        <w:numPr>
          <w:ilvl w:val="0"/>
          <w:numId w:val="10"/>
        </w:numPr>
        <w:autoSpaceDE w:val="0"/>
        <w:autoSpaceDN w:val="0"/>
        <w:adjustRightInd w:val="0"/>
        <w:spacing w:line="360" w:lineRule="auto"/>
        <w:ind w:left="0" w:firstLine="0"/>
        <w:jc w:val="left"/>
        <w:rPr>
          <w:rFonts w:hint="eastAsia" w:hAnsi="宋体" w:cs="宋体"/>
          <w:snapToGrid w:val="0"/>
          <w:sz w:val="24"/>
          <w:szCs w:val="24"/>
        </w:rPr>
      </w:pPr>
      <w:bookmarkStart w:id="438" w:name="_Toc508005619"/>
      <w:r>
        <w:rPr>
          <w:rFonts w:hint="eastAsia" w:hAnsi="宋体" w:cs="宋体"/>
          <w:snapToGrid w:val="0"/>
          <w:sz w:val="24"/>
          <w:szCs w:val="24"/>
        </w:rPr>
        <w:t>安装调试结果与本合同约定不符，乙方应负责在甲方要求的期限内整改或更换，直至甲方验收通过。如发生此类情形，视同乙方延期交货，甲方有权按照本合同第</w:t>
      </w:r>
      <w:r>
        <w:rPr>
          <w:rFonts w:hint="eastAsia" w:hAnsi="宋体" w:cs="宋体"/>
          <w:b/>
          <w:snapToGrid w:val="0"/>
          <w:sz w:val="24"/>
          <w:szCs w:val="24"/>
        </w:rPr>
        <w:t>14.1</w:t>
      </w:r>
      <w:r>
        <w:rPr>
          <w:rFonts w:hint="eastAsia" w:hAnsi="宋体" w:cs="宋体"/>
          <w:snapToGrid w:val="0"/>
          <w:sz w:val="24"/>
          <w:szCs w:val="24"/>
        </w:rPr>
        <w:t>条向乙方收取违约金及索赔相关损失。</w:t>
      </w:r>
      <w:bookmarkEnd w:id="438"/>
      <w:r>
        <w:rPr>
          <w:rFonts w:hint="eastAsia" w:hAnsi="宋体" w:cs="宋体"/>
          <w:snapToGrid w:val="0"/>
          <w:sz w:val="24"/>
          <w:szCs w:val="24"/>
        </w:rPr>
        <w:t xml:space="preserve"> </w:t>
      </w:r>
    </w:p>
    <w:p w14:paraId="6F30AB09">
      <w:pPr>
        <w:numPr>
          <w:ilvl w:val="0"/>
          <w:numId w:val="10"/>
        </w:numPr>
        <w:autoSpaceDE w:val="0"/>
        <w:autoSpaceDN w:val="0"/>
        <w:adjustRightInd w:val="0"/>
        <w:spacing w:line="360" w:lineRule="auto"/>
        <w:ind w:left="0" w:firstLine="0"/>
        <w:jc w:val="left"/>
        <w:rPr>
          <w:rFonts w:hint="eastAsia" w:hAnsi="宋体" w:cs="宋体"/>
          <w:snapToGrid w:val="0"/>
          <w:sz w:val="24"/>
          <w:szCs w:val="24"/>
        </w:rPr>
      </w:pPr>
      <w:bookmarkStart w:id="439" w:name="_Toc508005620"/>
      <w:r>
        <w:rPr>
          <w:rFonts w:hint="eastAsia" w:hAnsi="宋体" w:cs="宋体"/>
          <w:snapToGrid w:val="0"/>
          <w:sz w:val="24"/>
          <w:szCs w:val="24"/>
        </w:rPr>
        <w:t>在安装调试期间，如果乙方提供的设备、材料有缺陷或由于乙方技术人员的指导错误或乙方提供的技术资料、图纸、说明书的错误造成甲方设备、材料损坏，乙方应在甲方要求的期限内采取必要的补救措施，直至甲方或甲方指定的最终用户认可。如发生此类情形，视同乙方延期交货，甲方有权按照第</w:t>
      </w:r>
      <w:r>
        <w:rPr>
          <w:rFonts w:hint="eastAsia" w:hAnsi="宋体" w:cs="宋体"/>
          <w:b/>
          <w:snapToGrid w:val="0"/>
          <w:sz w:val="24"/>
          <w:szCs w:val="24"/>
        </w:rPr>
        <w:t>14.1</w:t>
      </w:r>
      <w:r>
        <w:rPr>
          <w:rFonts w:hint="eastAsia" w:hAnsi="宋体" w:cs="宋体"/>
          <w:snapToGrid w:val="0"/>
          <w:sz w:val="24"/>
          <w:szCs w:val="24"/>
        </w:rPr>
        <w:t>条向乙方收取违约金及索赔相关损失。</w:t>
      </w:r>
      <w:bookmarkEnd w:id="439"/>
    </w:p>
    <w:p w14:paraId="391E5AE0">
      <w:pPr>
        <w:numPr>
          <w:ilvl w:val="0"/>
          <w:numId w:val="10"/>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在安装调试与技术验收过程中，双方如因设备质量或技术等问题发生异议，应提交相关产品质量和技术监督机构进行鉴定，费用最终由责任方承担。</w:t>
      </w:r>
    </w:p>
    <w:p w14:paraId="5C911EB6">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bookmarkStart w:id="440" w:name="_Toc508005621"/>
      <w:r>
        <w:rPr>
          <w:rFonts w:hint="eastAsia" w:hAnsi="宋体" w:cs="宋体"/>
          <w:b/>
          <w:bCs/>
          <w:snapToGrid w:val="0"/>
          <w:sz w:val="24"/>
          <w:szCs w:val="24"/>
        </w:rPr>
        <w:t>质量保证</w:t>
      </w:r>
      <w:bookmarkEnd w:id="440"/>
    </w:p>
    <w:p w14:paraId="46541611">
      <w:pPr>
        <w:numPr>
          <w:ilvl w:val="0"/>
          <w:numId w:val="11"/>
        </w:numPr>
        <w:autoSpaceDE w:val="0"/>
        <w:autoSpaceDN w:val="0"/>
        <w:adjustRightInd w:val="0"/>
        <w:spacing w:line="360" w:lineRule="auto"/>
        <w:ind w:left="0" w:firstLine="0"/>
        <w:jc w:val="left"/>
        <w:rPr>
          <w:rFonts w:hint="eastAsia" w:hAnsi="宋体" w:cs="宋体"/>
          <w:snapToGrid w:val="0"/>
          <w:sz w:val="24"/>
          <w:szCs w:val="24"/>
        </w:rPr>
      </w:pPr>
      <w:bookmarkStart w:id="441" w:name="_Toc508005622"/>
      <w:r>
        <w:rPr>
          <w:rFonts w:hint="eastAsia" w:hAnsi="宋体" w:cs="宋体"/>
          <w:snapToGrid w:val="0"/>
          <w:sz w:val="24"/>
          <w:szCs w:val="24"/>
        </w:rPr>
        <w:t>质量保证期限自完成技术验收之日起开始计算，为</w:t>
      </w:r>
      <w:r>
        <w:rPr>
          <w:rFonts w:hint="eastAsia" w:hAnsi="宋体" w:cs="宋体"/>
          <w:snapToGrid w:val="0"/>
          <w:sz w:val="24"/>
          <w:szCs w:val="24"/>
          <w:u w:val="single"/>
        </w:rPr>
        <w:t xml:space="preserve">    </w:t>
      </w:r>
      <w:r>
        <w:rPr>
          <w:rFonts w:hint="eastAsia" w:hAnsi="宋体" w:cs="宋体"/>
          <w:snapToGrid w:val="0"/>
          <w:sz w:val="24"/>
          <w:szCs w:val="24"/>
        </w:rPr>
        <w:t>月，</w:t>
      </w:r>
      <w:r>
        <w:rPr>
          <w:rFonts w:hint="eastAsia" w:hAnsi="宋体" w:cs="宋体"/>
          <w:snapToGrid w:val="0"/>
          <w:sz w:val="24"/>
          <w:szCs w:val="24"/>
          <w:u w:val="single"/>
        </w:rPr>
        <w:t>质量保证期内相关要求</w:t>
      </w:r>
      <w:bookmarkEnd w:id="441"/>
      <w:bookmarkStart w:id="442" w:name="_Toc508005624"/>
      <w:r>
        <w:rPr>
          <w:rFonts w:hint="eastAsia" w:hAnsi="宋体" w:cs="宋体"/>
          <w:snapToGrid w:val="0"/>
          <w:sz w:val="24"/>
          <w:szCs w:val="24"/>
          <w:u w:val="single"/>
        </w:rPr>
        <w:t>详见附件四售后服务承诺书</w:t>
      </w:r>
      <w:r>
        <w:rPr>
          <w:rFonts w:hint="eastAsia" w:hAnsi="宋体" w:cs="宋体"/>
          <w:snapToGrid w:val="0"/>
          <w:sz w:val="24"/>
          <w:szCs w:val="24"/>
        </w:rPr>
        <w:t>。</w:t>
      </w:r>
    </w:p>
    <w:p w14:paraId="22DF5DDF">
      <w:pPr>
        <w:numPr>
          <w:ilvl w:val="0"/>
          <w:numId w:val="11"/>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质量保证期内，出现质量问题，乙方根据服务承诺，</w:t>
      </w:r>
      <w:r>
        <w:rPr>
          <w:rFonts w:hint="eastAsia" w:hAnsi="宋体" w:cs="宋体"/>
          <w:snapToGrid w:val="0"/>
          <w:sz w:val="24"/>
          <w:szCs w:val="24"/>
          <w:u w:val="single"/>
        </w:rPr>
        <w:t xml:space="preserve">    </w:t>
      </w:r>
      <w:r>
        <w:rPr>
          <w:rFonts w:hint="eastAsia" w:hAnsi="宋体" w:cs="宋体"/>
          <w:snapToGrid w:val="0"/>
          <w:sz w:val="24"/>
          <w:szCs w:val="24"/>
        </w:rPr>
        <w:t>小时内响应，</w:t>
      </w:r>
      <w:r>
        <w:rPr>
          <w:rFonts w:hint="eastAsia" w:hAnsi="宋体" w:cs="宋体"/>
          <w:snapToGrid w:val="0"/>
          <w:sz w:val="24"/>
          <w:szCs w:val="24"/>
          <w:u w:val="single"/>
        </w:rPr>
        <w:t xml:space="preserve">   </w:t>
      </w:r>
      <w:r>
        <w:rPr>
          <w:rFonts w:hint="eastAsia" w:hAnsi="宋体" w:cs="宋体"/>
          <w:snapToGrid w:val="0"/>
          <w:sz w:val="24"/>
          <w:szCs w:val="24"/>
        </w:rPr>
        <w:t>小时内解决问题，且不收取配件及人工费用。</w:t>
      </w:r>
      <w:bookmarkEnd w:id="442"/>
      <w:r>
        <w:rPr>
          <w:rFonts w:hint="eastAsia" w:hAnsi="宋体" w:cs="宋体"/>
          <w:snapToGrid w:val="0"/>
          <w:sz w:val="24"/>
          <w:szCs w:val="24"/>
        </w:rPr>
        <w:t>如因特殊情况无法在前述期限内排除故障的，经甲方同意后，可适当延长期限。甲方在发出故障通知12小时后乙方仍未做出响应，或者乙方在开始维修后24小时内仍无法排除故障的，甲方有权选择第三方进行维修，由此发生的全部费用由乙方负担。</w:t>
      </w:r>
    </w:p>
    <w:p w14:paraId="6E2109BA">
      <w:pPr>
        <w:numPr>
          <w:ilvl w:val="0"/>
          <w:numId w:val="11"/>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乙方保证十年的零配件供应及维修、保养。零配件应保证按市场最低价供应，否则甲方有权拒收或要求乙方补偿差价。</w:t>
      </w:r>
    </w:p>
    <w:p w14:paraId="047F1CFC">
      <w:pPr>
        <w:numPr>
          <w:ilvl w:val="0"/>
          <w:numId w:val="11"/>
        </w:numPr>
        <w:autoSpaceDE w:val="0"/>
        <w:autoSpaceDN w:val="0"/>
        <w:adjustRightInd w:val="0"/>
        <w:spacing w:line="360" w:lineRule="auto"/>
        <w:ind w:left="0" w:firstLine="0"/>
        <w:jc w:val="left"/>
        <w:rPr>
          <w:rFonts w:hint="eastAsia" w:hAnsi="宋体" w:cs="宋体"/>
          <w:snapToGrid w:val="0"/>
          <w:sz w:val="24"/>
          <w:szCs w:val="24"/>
        </w:rPr>
      </w:pPr>
      <w:bookmarkStart w:id="443" w:name="_Toc508005625"/>
      <w:r>
        <w:rPr>
          <w:rFonts w:hint="eastAsia" w:hAnsi="宋体" w:cs="宋体"/>
          <w:snapToGrid w:val="0"/>
          <w:sz w:val="24"/>
          <w:szCs w:val="24"/>
        </w:rPr>
        <w:t>如甲方派员或委托第三方监造设备,并不替代或解除乙方对产品质量的责任。</w:t>
      </w:r>
      <w:bookmarkEnd w:id="443"/>
    </w:p>
    <w:p w14:paraId="1B879F21">
      <w:pPr>
        <w:numPr>
          <w:ilvl w:val="0"/>
          <w:numId w:val="11"/>
        </w:numPr>
        <w:autoSpaceDE w:val="0"/>
        <w:autoSpaceDN w:val="0"/>
        <w:adjustRightInd w:val="0"/>
        <w:spacing w:line="360" w:lineRule="auto"/>
        <w:ind w:left="0" w:firstLine="0"/>
        <w:jc w:val="left"/>
        <w:rPr>
          <w:rFonts w:hint="eastAsia" w:hAnsi="宋体" w:cs="宋体"/>
          <w:snapToGrid w:val="0"/>
          <w:sz w:val="24"/>
          <w:szCs w:val="24"/>
        </w:rPr>
      </w:pPr>
      <w:r>
        <w:rPr>
          <w:rFonts w:hAnsi="宋体" w:cs="宋体"/>
          <w:snapToGrid w:val="0"/>
          <w:sz w:val="24"/>
          <w:szCs w:val="24"/>
        </w:rPr>
        <w:t>设备达到使用寿命或报废时，乙方应协助甲方按照国家电子废弃物处理相关法规进行处置，或提供回收服务</w:t>
      </w:r>
      <w:r>
        <w:rPr>
          <w:rFonts w:hint="eastAsia" w:hAnsi="宋体" w:cs="宋体"/>
          <w:snapToGrid w:val="0"/>
          <w:sz w:val="24"/>
          <w:szCs w:val="24"/>
        </w:rPr>
        <w:t>，具体以双方届时另行协商一致的结果为准。</w:t>
      </w:r>
    </w:p>
    <w:p w14:paraId="3CF07594">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r>
        <w:rPr>
          <w:rFonts w:hint="eastAsia" w:hAnsi="宋体" w:cs="宋体"/>
          <w:b/>
          <w:bCs/>
          <w:snapToGrid w:val="0"/>
          <w:sz w:val="24"/>
          <w:szCs w:val="24"/>
        </w:rPr>
        <w:t>保密</w:t>
      </w:r>
    </w:p>
    <w:p w14:paraId="6FDB7845">
      <w:pPr>
        <w:numPr>
          <w:ilvl w:val="0"/>
          <w:numId w:val="12"/>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双方因本合同所知悉的商业秘密承担保密义务。未经对方同意,不得以任何形式泄露给第三方，不得用于本合同履行目的之外的其他用途。</w:t>
      </w:r>
    </w:p>
    <w:p w14:paraId="51A1D02C">
      <w:pPr>
        <w:numPr>
          <w:ilvl w:val="0"/>
          <w:numId w:val="12"/>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乙方知悉并同意，鉴于甲方及最终用户所在行业的特殊性，乙方安装、运维乙方产品时可能接触到甲方及最终用户所有的个人数据，乙方承诺对个人数据的使用仅限于履行本合同规定的义务所必需的限度内，</w:t>
      </w:r>
      <w:r>
        <w:rPr>
          <w:rFonts w:hAnsi="宋体" w:cs="宋体"/>
          <w:snapToGrid w:val="0"/>
          <w:sz w:val="24"/>
          <w:szCs w:val="24"/>
        </w:rPr>
        <w:t>不得采集、留存、传输或向第三方披露</w:t>
      </w:r>
      <w:r>
        <w:rPr>
          <w:rFonts w:hint="eastAsia" w:hAnsi="宋体" w:cs="宋体"/>
          <w:snapToGrid w:val="0"/>
          <w:sz w:val="24"/>
          <w:szCs w:val="24"/>
        </w:rPr>
        <w:t>。个人数据包括可用来直接或间接地识别出个人的个人相关信息。个人数据可能包括个人健康信息(例如图像、心脏监控数据、病例编号)和非健康信息(例如出生日期、性别)。如发生隐私泄露，乙方承担相应法律责任。</w:t>
      </w:r>
    </w:p>
    <w:p w14:paraId="47BC1169">
      <w:pPr>
        <w:numPr>
          <w:ilvl w:val="0"/>
          <w:numId w:val="12"/>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乙方提供的设备及内置软件应符合国家网络安全等级保护要求，满足等保相关标准（如有适用），不存在已知安全漏洞。乙方不得在设备中预装或留存任何后门程序、数据采集组件；设备传输和存储的数据应采用加密等安全措施。</w:t>
      </w:r>
      <w:r>
        <w:rPr>
          <w:rFonts w:hAnsi="宋体" w:cs="宋体"/>
          <w:snapToGrid w:val="0"/>
          <w:sz w:val="24"/>
          <w:szCs w:val="24"/>
        </w:rPr>
        <w:t>如因设备安全缺陷导致数据泄露或网络安全事件，乙方应立即通知甲方并承担全部责任和损失。</w:t>
      </w:r>
    </w:p>
    <w:p w14:paraId="14F4B26D">
      <w:pPr>
        <w:numPr>
          <w:ilvl w:val="0"/>
          <w:numId w:val="12"/>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如本合同因任何原因解除，或因任何其他原因（如退换货）导致甲方需要向乙方返还产品的，乙方需要配合甲方对产品中的数据进行</w:t>
      </w:r>
      <w:r>
        <w:rPr>
          <w:rFonts w:hAnsi="宋体" w:cs="宋体"/>
          <w:snapToGrid w:val="0"/>
          <w:sz w:val="24"/>
          <w:szCs w:val="24"/>
        </w:rPr>
        <w:t>迁移或清除，并不得留存任何甲方数据。乙方未配合的，甲方有权自行处置，由此产生的风险和后果由乙方承担</w:t>
      </w:r>
      <w:r>
        <w:rPr>
          <w:rFonts w:hint="eastAsia" w:hAnsi="宋体" w:cs="宋体"/>
          <w:snapToGrid w:val="0"/>
          <w:sz w:val="24"/>
          <w:szCs w:val="24"/>
        </w:rPr>
        <w:t>。</w:t>
      </w:r>
    </w:p>
    <w:p w14:paraId="0A6DCBCE">
      <w:pPr>
        <w:numPr>
          <w:ilvl w:val="0"/>
          <w:numId w:val="12"/>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本条所约定的保密义务为长期，不因本合同终止而终止。</w:t>
      </w:r>
    </w:p>
    <w:p w14:paraId="313046E6">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r>
        <w:rPr>
          <w:rFonts w:hint="eastAsia" w:hAnsi="宋体" w:cs="宋体"/>
          <w:b/>
          <w:bCs/>
          <w:snapToGrid w:val="0"/>
          <w:sz w:val="24"/>
          <w:szCs w:val="24"/>
        </w:rPr>
        <w:t>技术服务及培训</w:t>
      </w:r>
    </w:p>
    <w:p w14:paraId="241CADB6">
      <w:pPr>
        <w:spacing w:line="360" w:lineRule="auto"/>
        <w:rPr>
          <w:rFonts w:hint="eastAsia" w:hAnsi="宋体" w:cs="宋体"/>
          <w:snapToGrid w:val="0"/>
          <w:sz w:val="24"/>
          <w:szCs w:val="24"/>
        </w:rPr>
      </w:pPr>
      <w:r>
        <w:rPr>
          <w:rFonts w:hint="eastAsia" w:hAnsi="宋体" w:cs="宋体"/>
          <w:snapToGrid w:val="0"/>
          <w:sz w:val="24"/>
          <w:szCs w:val="24"/>
        </w:rPr>
        <w:t>在质保期内，乙方负责免费提供技术服务及必要的培训，及时有效响应甲方的诉求，保证甲方能持续正常使用。</w:t>
      </w:r>
    </w:p>
    <w:p w14:paraId="7B40F5E1">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r>
        <w:rPr>
          <w:rFonts w:hint="eastAsia" w:hAnsi="宋体" w:cs="宋体"/>
          <w:b/>
          <w:bCs/>
          <w:snapToGrid w:val="0"/>
          <w:sz w:val="24"/>
          <w:szCs w:val="24"/>
        </w:rPr>
        <w:t>知识产权</w:t>
      </w:r>
    </w:p>
    <w:p w14:paraId="0625C5FB">
      <w:pPr>
        <w:numPr>
          <w:ilvl w:val="0"/>
          <w:numId w:val="13"/>
        </w:numPr>
        <w:autoSpaceDE w:val="0"/>
        <w:autoSpaceDN w:val="0"/>
        <w:adjustRightInd w:val="0"/>
        <w:spacing w:line="360" w:lineRule="auto"/>
        <w:ind w:left="0" w:firstLine="0"/>
        <w:rPr>
          <w:rFonts w:hint="eastAsia" w:hAnsi="宋体" w:cs="宋体"/>
          <w:snapToGrid w:val="0"/>
          <w:sz w:val="24"/>
          <w:szCs w:val="24"/>
        </w:rPr>
      </w:pPr>
      <w:r>
        <w:rPr>
          <w:rFonts w:hint="eastAsia" w:hAnsi="宋体" w:cs="宋体"/>
          <w:snapToGrid w:val="0"/>
          <w:sz w:val="24"/>
          <w:szCs w:val="24"/>
        </w:rPr>
        <w:t>乙方保证对所交付货物不侵犯第三方的权利,否则应承担由此给甲方造成的一切损失。在甲方购买和使用合同产品期间，如有任何第三方提出合同项下设备侵犯其知识产权或专有权利，而向甲方提出任何权利主张或请求的，乙方应负责全面应对并及时解决。如乙方未能积极应对，甲方有权自行解决，因此产生的费用和后果由乙方承担。若根据相关法律法规的规定或依据生效法院判决或仲裁裁决，甲方或相关第三方就上述侵权主张或请求负有相关赔偿责任的，则乙方应承担全部责任，并保证甲方能持续合法使用合同产品。</w:t>
      </w:r>
    </w:p>
    <w:p w14:paraId="7228F0CB">
      <w:pPr>
        <w:numPr>
          <w:ilvl w:val="0"/>
          <w:numId w:val="13"/>
        </w:numPr>
        <w:autoSpaceDE w:val="0"/>
        <w:autoSpaceDN w:val="0"/>
        <w:adjustRightInd w:val="0"/>
        <w:spacing w:line="360" w:lineRule="auto"/>
        <w:ind w:left="0" w:firstLine="0"/>
        <w:rPr>
          <w:rFonts w:hint="eastAsia" w:hAnsi="宋体" w:cs="宋体"/>
          <w:snapToGrid w:val="0"/>
          <w:sz w:val="24"/>
          <w:szCs w:val="24"/>
        </w:rPr>
      </w:pPr>
      <w:r>
        <w:rPr>
          <w:rFonts w:hint="eastAsia" w:hAnsi="宋体" w:cs="宋体"/>
          <w:snapToGrid w:val="0"/>
          <w:sz w:val="24"/>
          <w:szCs w:val="24"/>
        </w:rPr>
        <w:t>乙方应无条件保证,无论应对此类事件过程与结果如何，甲方不因此产生任何责任或损失。</w:t>
      </w:r>
    </w:p>
    <w:bookmarkEnd w:id="430"/>
    <w:p w14:paraId="27AA87F2">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r>
        <w:rPr>
          <w:rFonts w:hint="eastAsia" w:hAnsi="宋体" w:cs="宋体"/>
          <w:b/>
          <w:bCs/>
          <w:snapToGrid w:val="0"/>
          <w:sz w:val="24"/>
          <w:szCs w:val="24"/>
        </w:rPr>
        <w:t>合同变更和解除</w:t>
      </w:r>
    </w:p>
    <w:p w14:paraId="542E0D7A">
      <w:pPr>
        <w:numPr>
          <w:ilvl w:val="0"/>
          <w:numId w:val="14"/>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双方协商一致，可变更或解除合同。变更或解除合同应采用书面形式。</w:t>
      </w:r>
    </w:p>
    <w:p w14:paraId="05C7F4DD">
      <w:pPr>
        <w:numPr>
          <w:ilvl w:val="0"/>
          <w:numId w:val="14"/>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发生下列情形之一的,一方可以解除合同：</w:t>
      </w:r>
    </w:p>
    <w:p w14:paraId="63097935">
      <w:pPr>
        <w:numPr>
          <w:ilvl w:val="0"/>
          <w:numId w:val="15"/>
        </w:numPr>
        <w:autoSpaceDE w:val="0"/>
        <w:autoSpaceDN w:val="0"/>
        <w:adjustRightInd w:val="0"/>
        <w:spacing w:line="360" w:lineRule="auto"/>
        <w:ind w:left="0" w:firstLine="0"/>
        <w:jc w:val="left"/>
        <w:rPr>
          <w:rFonts w:hint="eastAsia" w:hAnsi="宋体" w:cs="宋体"/>
          <w:sz w:val="24"/>
          <w:szCs w:val="24"/>
        </w:rPr>
      </w:pPr>
      <w:r>
        <w:rPr>
          <w:rFonts w:hint="eastAsia" w:hAnsi="宋体" w:cs="宋体"/>
          <w:snapToGrid w:val="0"/>
          <w:sz w:val="24"/>
          <w:szCs w:val="24"/>
        </w:rPr>
        <w:t xml:space="preserve"> 因不可抗力,</w:t>
      </w:r>
      <w:r>
        <w:rPr>
          <w:rFonts w:hint="eastAsia" w:hAnsi="宋体" w:cs="宋体"/>
          <w:sz w:val="24"/>
          <w:szCs w:val="24"/>
        </w:rPr>
        <w:t>致使合同目的不能实现，或因不可抗力导致合同无法履行连续超过30日或累计超过60日；</w:t>
      </w:r>
    </w:p>
    <w:p w14:paraId="7D7BC58F">
      <w:pPr>
        <w:numPr>
          <w:ilvl w:val="0"/>
          <w:numId w:val="15"/>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乙方未按合同约定期限交货,经催告后</w:t>
      </w:r>
      <w:r>
        <w:rPr>
          <w:rFonts w:hint="eastAsia" w:hAnsi="宋体" w:cs="宋体"/>
          <w:snapToGrid w:val="0"/>
          <w:sz w:val="24"/>
          <w:szCs w:val="24"/>
          <w:u w:val="single"/>
        </w:rPr>
        <w:t xml:space="preserve"> 30 </w:t>
      </w:r>
      <w:r>
        <w:rPr>
          <w:rFonts w:hint="eastAsia" w:hAnsi="宋体" w:cs="宋体"/>
          <w:snapToGrid w:val="0"/>
          <w:sz w:val="24"/>
          <w:szCs w:val="24"/>
        </w:rPr>
        <w:t>日内仍未交货；</w:t>
      </w:r>
    </w:p>
    <w:p w14:paraId="105700F4">
      <w:pPr>
        <w:numPr>
          <w:ilvl w:val="0"/>
          <w:numId w:val="15"/>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货物质量不符合约定，且乙方未按甲方要求采取必要补救措施的，甲方有权解除合同。</w:t>
      </w:r>
    </w:p>
    <w:p w14:paraId="74CC49CF">
      <w:pPr>
        <w:numPr>
          <w:ilvl w:val="0"/>
          <w:numId w:val="15"/>
        </w:numPr>
        <w:autoSpaceDE w:val="0"/>
        <w:autoSpaceDN w:val="0"/>
        <w:adjustRightInd w:val="0"/>
        <w:spacing w:line="360" w:lineRule="auto"/>
        <w:ind w:left="0" w:firstLine="0"/>
        <w:jc w:val="left"/>
        <w:rPr>
          <w:rFonts w:hint="eastAsia" w:hAnsi="宋体" w:cs="宋体"/>
          <w:snapToGrid w:val="0"/>
          <w:sz w:val="24"/>
          <w:szCs w:val="24"/>
        </w:rPr>
      </w:pPr>
      <w:r>
        <w:rPr>
          <w:rFonts w:hint="eastAsia" w:hAnsi="宋体" w:cs="宋体"/>
          <w:snapToGrid w:val="0"/>
          <w:sz w:val="24"/>
          <w:szCs w:val="24"/>
        </w:rPr>
        <w:t>甲方无正当理由拒绝接收货物的，经催告后</w:t>
      </w:r>
      <w:r>
        <w:rPr>
          <w:rFonts w:hint="eastAsia" w:hAnsi="宋体" w:cs="宋体"/>
          <w:snapToGrid w:val="0"/>
          <w:sz w:val="24"/>
          <w:szCs w:val="24"/>
          <w:u w:val="single"/>
        </w:rPr>
        <w:t>30</w:t>
      </w:r>
      <w:r>
        <w:rPr>
          <w:rFonts w:hint="eastAsia" w:hAnsi="宋体" w:cs="宋体"/>
          <w:snapToGrid w:val="0"/>
          <w:sz w:val="24"/>
          <w:szCs w:val="24"/>
        </w:rPr>
        <w:t>日内仍未接收，乙方有权解除合同。</w:t>
      </w:r>
    </w:p>
    <w:p w14:paraId="5C387ABD">
      <w:pPr>
        <w:numPr>
          <w:ilvl w:val="0"/>
          <w:numId w:val="14"/>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除本合同</w:t>
      </w:r>
      <w:r>
        <w:rPr>
          <w:rFonts w:hint="eastAsia" w:hAnsi="宋体" w:cs="宋体"/>
          <w:b/>
          <w:sz w:val="24"/>
          <w:szCs w:val="24"/>
        </w:rPr>
        <w:t>第13.2条</w:t>
      </w:r>
      <w:r>
        <w:rPr>
          <w:rFonts w:hint="eastAsia" w:hAnsi="宋体" w:cs="宋体"/>
          <w:sz w:val="24"/>
          <w:szCs w:val="24"/>
        </w:rPr>
        <w:t>明确约定的情形外，一方发生其他违约行为，经另一方催告后</w:t>
      </w:r>
      <w:r>
        <w:rPr>
          <w:rFonts w:hint="eastAsia" w:hAnsi="宋体" w:cs="宋体"/>
          <w:sz w:val="24"/>
          <w:szCs w:val="24"/>
          <w:u w:val="single"/>
        </w:rPr>
        <w:t>10</w:t>
      </w:r>
      <w:r>
        <w:rPr>
          <w:rFonts w:hint="eastAsia" w:hAnsi="宋体" w:cs="宋体"/>
          <w:sz w:val="24"/>
          <w:szCs w:val="24"/>
        </w:rPr>
        <w:t>日内未纠正或采取补救措施，且未能提出令守约方满意的解决方案，另一方有权单方面解除合同。</w:t>
      </w:r>
    </w:p>
    <w:p w14:paraId="7DC99E44">
      <w:pPr>
        <w:numPr>
          <w:ilvl w:val="0"/>
          <w:numId w:val="14"/>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合同变更或解除，不能免除违约方应承担的违约责任，给对方造成损失的，还应承担赔偿责任。</w:t>
      </w:r>
    </w:p>
    <w:p w14:paraId="3AC98F57">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bookmarkStart w:id="444" w:name="_Toc508005626"/>
      <w:r>
        <w:rPr>
          <w:rFonts w:hint="eastAsia" w:hAnsi="宋体" w:cs="宋体"/>
          <w:b/>
          <w:bCs/>
          <w:snapToGrid w:val="0"/>
          <w:sz w:val="24"/>
          <w:szCs w:val="24"/>
        </w:rPr>
        <w:t>违约责任</w:t>
      </w:r>
      <w:bookmarkEnd w:id="444"/>
    </w:p>
    <w:p w14:paraId="618CC12A">
      <w:pPr>
        <w:numPr>
          <w:ilvl w:val="0"/>
          <w:numId w:val="16"/>
        </w:numPr>
        <w:autoSpaceDE w:val="0"/>
        <w:autoSpaceDN w:val="0"/>
        <w:adjustRightInd w:val="0"/>
        <w:spacing w:line="360" w:lineRule="auto"/>
        <w:ind w:left="0" w:firstLine="0"/>
        <w:jc w:val="left"/>
        <w:rPr>
          <w:rFonts w:hint="eastAsia" w:hAnsi="宋体" w:cs="宋体"/>
          <w:sz w:val="24"/>
          <w:szCs w:val="24"/>
        </w:rPr>
      </w:pPr>
      <w:bookmarkStart w:id="445" w:name="_Toc508005627"/>
      <w:r>
        <w:rPr>
          <w:rFonts w:hint="eastAsia" w:hAnsi="宋体" w:cs="宋体"/>
          <w:sz w:val="24"/>
          <w:szCs w:val="24"/>
        </w:rPr>
        <w:t>乙方未按期交付货物，每逾期一天，应向甲方支付迟延交付部分货款金额</w:t>
      </w:r>
      <w:r>
        <w:rPr>
          <w:rFonts w:hint="eastAsia" w:hAnsi="宋体" w:cs="宋体"/>
          <w:sz w:val="24"/>
          <w:szCs w:val="24"/>
          <w:u w:val="single"/>
        </w:rPr>
        <w:t>万分之三</w:t>
      </w:r>
      <w:r>
        <w:rPr>
          <w:rFonts w:hint="eastAsia" w:hAnsi="宋体" w:cs="宋体"/>
          <w:sz w:val="24"/>
          <w:szCs w:val="24"/>
        </w:rPr>
        <w:t>的违约金，同时负责赔偿甲方因此造成损失。</w:t>
      </w:r>
      <w:bookmarkEnd w:id="445"/>
      <w:r>
        <w:rPr>
          <w:rFonts w:hint="eastAsia" w:hAnsi="宋体" w:cs="宋体"/>
          <w:sz w:val="24"/>
          <w:szCs w:val="24"/>
        </w:rPr>
        <w:t>延迟交货的违约金累计最高不超过合同金额的10%，延期交货超过30天，甲方有权单方解除本合同并要求乙方按合同金额的20%承担违约金。</w:t>
      </w:r>
    </w:p>
    <w:p w14:paraId="6FDB49D0">
      <w:pPr>
        <w:numPr>
          <w:ilvl w:val="0"/>
          <w:numId w:val="16"/>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乙方向甲方交付产品的数量、质量、规格尺寸、式样、功能、颜色、材料等与本合同约定不符的，甲方有权拒绝接收，并视为乙方延迟交货；乙方负责更换、退货直至产品符合本合同约定，并承担由此发生的所有费用。如甲方同意使用该产品的，则按质论价，从待支付费用中扣减。乙方不予更换的，甲方有权单方解除本合同并要求乙方按合同金额的20%承担违约金。</w:t>
      </w:r>
    </w:p>
    <w:p w14:paraId="4AAB9D6F">
      <w:pPr>
        <w:numPr>
          <w:ilvl w:val="0"/>
          <w:numId w:val="16"/>
        </w:numPr>
        <w:autoSpaceDE w:val="0"/>
        <w:autoSpaceDN w:val="0"/>
        <w:adjustRightInd w:val="0"/>
        <w:spacing w:line="360" w:lineRule="auto"/>
        <w:ind w:left="0" w:firstLine="0"/>
        <w:jc w:val="left"/>
        <w:rPr>
          <w:rFonts w:hint="eastAsia" w:hAnsi="宋体" w:cs="宋体"/>
          <w:sz w:val="24"/>
          <w:szCs w:val="24"/>
        </w:rPr>
      </w:pPr>
      <w:bookmarkStart w:id="446" w:name="_Toc508005628"/>
      <w:r>
        <w:rPr>
          <w:rFonts w:hint="eastAsia" w:hAnsi="宋体" w:cs="宋体"/>
          <w:sz w:val="24"/>
          <w:szCs w:val="24"/>
        </w:rPr>
        <w:t>甲方未按合同约定付款，每逾期一天，应向乙方支付未付货款金额</w:t>
      </w:r>
      <w:r>
        <w:rPr>
          <w:rFonts w:hint="eastAsia" w:hAnsi="宋体" w:cs="宋体"/>
          <w:sz w:val="24"/>
          <w:szCs w:val="24"/>
          <w:u w:val="single"/>
        </w:rPr>
        <w:t>万分之三</w:t>
      </w:r>
      <w:r>
        <w:rPr>
          <w:rFonts w:hint="eastAsia" w:hAnsi="宋体" w:cs="宋体"/>
          <w:sz w:val="24"/>
          <w:szCs w:val="24"/>
        </w:rPr>
        <w:t>的违约金，该等违约金及其孳息累计不超过合同金额的10%。</w:t>
      </w:r>
      <w:bookmarkEnd w:id="446"/>
    </w:p>
    <w:p w14:paraId="34C38251">
      <w:pPr>
        <w:numPr>
          <w:ilvl w:val="0"/>
          <w:numId w:val="16"/>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如发生</w:t>
      </w:r>
      <w:r>
        <w:rPr>
          <w:rFonts w:hint="eastAsia" w:hAnsi="宋体" w:cs="宋体"/>
          <w:b/>
          <w:sz w:val="24"/>
          <w:szCs w:val="24"/>
        </w:rPr>
        <w:t>第13.2.3条</w:t>
      </w:r>
      <w:r>
        <w:rPr>
          <w:rFonts w:hint="eastAsia" w:hAnsi="宋体" w:cs="宋体"/>
          <w:sz w:val="24"/>
          <w:szCs w:val="24"/>
        </w:rPr>
        <w:t>约定的情形, 甲方有权解除合同，乙方应在收到甲方解除通知后</w:t>
      </w:r>
      <w:r>
        <w:rPr>
          <w:rFonts w:hint="eastAsia" w:hAnsi="宋体" w:cs="宋体"/>
          <w:sz w:val="24"/>
          <w:szCs w:val="24"/>
          <w:u w:val="single"/>
        </w:rPr>
        <w:t>10</w:t>
      </w:r>
      <w:r>
        <w:rPr>
          <w:rFonts w:hint="eastAsia" w:hAnsi="宋体" w:cs="宋体"/>
          <w:sz w:val="24"/>
          <w:szCs w:val="24"/>
        </w:rPr>
        <w:t>日内全额返还甲方已支付合同价款，并向甲方支付合同价款</w:t>
      </w:r>
      <w:r>
        <w:rPr>
          <w:rFonts w:hint="eastAsia" w:hAnsi="宋体" w:cs="宋体"/>
          <w:sz w:val="24"/>
          <w:szCs w:val="24"/>
          <w:u w:val="single"/>
        </w:rPr>
        <w:t>20</w:t>
      </w:r>
      <w:r>
        <w:rPr>
          <w:rFonts w:hint="eastAsia" w:hAnsi="宋体" w:cs="宋体"/>
          <w:sz w:val="24"/>
          <w:szCs w:val="24"/>
        </w:rPr>
        <w:t>%的违约金；如给甲方造成损失的，乙方还应承担赔偿责任。</w:t>
      </w:r>
    </w:p>
    <w:p w14:paraId="4B6B32D8">
      <w:pPr>
        <w:numPr>
          <w:ilvl w:val="0"/>
          <w:numId w:val="16"/>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乙方保证对所交付货物不侵犯第三方的权利,否则应承担由此给甲方造成的一切损失。</w:t>
      </w:r>
    </w:p>
    <w:p w14:paraId="6A8A6501">
      <w:pPr>
        <w:numPr>
          <w:ilvl w:val="0"/>
          <w:numId w:val="16"/>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乙方未在甲方书面通知的期限内完成对设备的安装调试，每逾期一天，应向甲方支付货款金额</w:t>
      </w:r>
      <w:r>
        <w:rPr>
          <w:rFonts w:hint="eastAsia" w:hAnsi="宋体" w:cs="宋体"/>
          <w:sz w:val="24"/>
          <w:szCs w:val="24"/>
          <w:u w:val="single"/>
        </w:rPr>
        <w:t>万分之三</w:t>
      </w:r>
      <w:r>
        <w:rPr>
          <w:rFonts w:hint="eastAsia" w:hAnsi="宋体" w:cs="宋体"/>
          <w:sz w:val="24"/>
          <w:szCs w:val="24"/>
        </w:rPr>
        <w:t>的违约金，并赔偿由此给甲方造成的损失。</w:t>
      </w:r>
    </w:p>
    <w:p w14:paraId="5A51BDB7">
      <w:pPr>
        <w:numPr>
          <w:ilvl w:val="0"/>
          <w:numId w:val="16"/>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乙方应严格遵守本合同关于售后服务的相关约定及承诺，及时响应甲方提出的服务需求，每逾期1日，应向甲方支付合同总价款</w:t>
      </w:r>
      <w:r>
        <w:rPr>
          <w:rFonts w:hint="eastAsia" w:hAnsi="宋体" w:cs="宋体"/>
          <w:sz w:val="24"/>
          <w:szCs w:val="24"/>
          <w:u w:val="single"/>
        </w:rPr>
        <w:t>万分之三</w:t>
      </w:r>
      <w:r>
        <w:rPr>
          <w:rFonts w:hint="eastAsia" w:hAnsi="宋体" w:cs="宋体"/>
          <w:sz w:val="24"/>
          <w:szCs w:val="24"/>
        </w:rPr>
        <w:t>的违约金；逾期超过10日仍未解决的，甲方有权委托第三方提供相关服务，由此产生的费用和损失由乙方承担。</w:t>
      </w:r>
    </w:p>
    <w:p w14:paraId="0CE7F3F8">
      <w:pPr>
        <w:numPr>
          <w:ilvl w:val="0"/>
          <w:numId w:val="16"/>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发生其它违约情形，违约方应赔偿由此给对方造成的全部损失。如属双方过错，应各自承担相应责任。</w:t>
      </w:r>
    </w:p>
    <w:p w14:paraId="39872672">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r>
        <w:rPr>
          <w:rFonts w:hint="eastAsia" w:hAnsi="宋体" w:cs="宋体"/>
          <w:b/>
          <w:bCs/>
          <w:snapToGrid w:val="0"/>
          <w:sz w:val="24"/>
          <w:szCs w:val="24"/>
        </w:rPr>
        <w:t>不可抗力</w:t>
      </w:r>
    </w:p>
    <w:p w14:paraId="10DAA37B">
      <w:pPr>
        <w:numPr>
          <w:ilvl w:val="0"/>
          <w:numId w:val="17"/>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由于不可抗力，如火灾、地震、台风、洪水等自然灾害及其它不可预见、不可避免、不可克服的事件，导致不能完全或部分履行本合同义务，受不可抗力影响的一方或双方不承担违约责任，但应在不可抗力发生后</w:t>
      </w:r>
      <w:r>
        <w:rPr>
          <w:rFonts w:hint="eastAsia" w:hAnsi="宋体" w:cs="宋体"/>
          <w:sz w:val="24"/>
          <w:szCs w:val="24"/>
          <w:u w:val="single"/>
        </w:rPr>
        <w:t xml:space="preserve"> 48 </w:t>
      </w:r>
      <w:r>
        <w:rPr>
          <w:rFonts w:hint="eastAsia" w:hAnsi="宋体" w:cs="宋体"/>
          <w:sz w:val="24"/>
          <w:szCs w:val="24"/>
        </w:rPr>
        <w:t>小时内或可进行通信后的第一时间及时通知对方，并在其后</w:t>
      </w:r>
      <w:r>
        <w:rPr>
          <w:rFonts w:hint="eastAsia" w:hAnsi="宋体" w:cs="宋体"/>
          <w:sz w:val="24"/>
          <w:szCs w:val="24"/>
          <w:u w:val="single"/>
        </w:rPr>
        <w:t xml:space="preserve"> 15 </w:t>
      </w:r>
      <w:r>
        <w:rPr>
          <w:rFonts w:hint="eastAsia" w:hAnsi="宋体" w:cs="宋体"/>
          <w:sz w:val="24"/>
          <w:szCs w:val="24"/>
        </w:rPr>
        <w:t>日内向对方提供有效证明文件。</w:t>
      </w:r>
    </w:p>
    <w:p w14:paraId="2EBE64C6">
      <w:pPr>
        <w:numPr>
          <w:ilvl w:val="0"/>
          <w:numId w:val="17"/>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受不可抗力影响的签约一方或双方有义务采取措施，将因不可抗力造成的损失降低到最低程度。</w:t>
      </w:r>
    </w:p>
    <w:p w14:paraId="592CD785">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r>
        <w:rPr>
          <w:rFonts w:hint="eastAsia" w:hAnsi="宋体" w:cs="宋体"/>
          <w:b/>
          <w:bCs/>
          <w:snapToGrid w:val="0"/>
          <w:sz w:val="24"/>
          <w:szCs w:val="24"/>
        </w:rPr>
        <w:t>反商业贿赂</w:t>
      </w:r>
    </w:p>
    <w:p w14:paraId="2854F01F">
      <w:pPr>
        <w:numPr>
          <w:ilvl w:val="0"/>
          <w:numId w:val="18"/>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乙方特此承诺，在履行其本合同时，其未曾且在将来亦不会违反所有适用的反商业贿赂法律，并愿意接受相应法律后果。</w:t>
      </w:r>
    </w:p>
    <w:p w14:paraId="5D8C90D4">
      <w:pPr>
        <w:numPr>
          <w:ilvl w:val="0"/>
          <w:numId w:val="18"/>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乙方特此承诺，在履行其本合同时，其不会为出售货物或服务、或为取得或保持业务或业务优势之目的，向甲方或最终用户的任何工作人员提供或者承诺提供任何款项、贷款、金钱礼物、贵重物、物品或其他任何有价值之物品（无论该等价值能否评估）。</w:t>
      </w:r>
    </w:p>
    <w:p w14:paraId="749CFE5D">
      <w:pPr>
        <w:numPr>
          <w:ilvl w:val="0"/>
          <w:numId w:val="18"/>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双方应严格遵守国家反不正当竞争法和禁止商业贿赂行为的有关规定以及反腐倡廉工作的有关要求，坚决反对和抵制商业贿赂行为，共同构建正常、有序、合理、合法的合作环境和业务环境，自觉做到依法办事，合作经营，廉洁从业。在双方合作过程中，如任一方发现对方业务员、高管人员等与本项目相关的人员有本合同</w:t>
      </w:r>
      <w:r>
        <w:rPr>
          <w:rFonts w:hint="eastAsia" w:hAnsi="宋体" w:cs="宋体"/>
          <w:b/>
          <w:sz w:val="24"/>
          <w:szCs w:val="24"/>
        </w:rPr>
        <w:t>第16.2条</w:t>
      </w:r>
      <w:r>
        <w:rPr>
          <w:rFonts w:hint="eastAsia" w:hAnsi="宋体" w:cs="宋体"/>
          <w:sz w:val="24"/>
          <w:szCs w:val="24"/>
        </w:rPr>
        <w:t>所述之任一行为（无论是行为人是基于合法或非法目的），均应在第一时间拒绝并通报对方，以便对方及时处理商业贿赂行为和相关人员。</w:t>
      </w:r>
    </w:p>
    <w:p w14:paraId="45D71E76">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r>
        <w:rPr>
          <w:rFonts w:hint="eastAsia" w:hAnsi="宋体" w:cs="宋体"/>
          <w:b/>
          <w:bCs/>
          <w:snapToGrid w:val="0"/>
          <w:sz w:val="24"/>
          <w:szCs w:val="24"/>
        </w:rPr>
        <w:t xml:space="preserve">通知 </w:t>
      </w:r>
    </w:p>
    <w:p w14:paraId="68B86543">
      <w:pPr>
        <w:numPr>
          <w:ilvl w:val="0"/>
          <w:numId w:val="19"/>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以本合同为目的或与之相关的任何通知均应以亲自递交、邮递、特快专递或传真发至文首列明的联系地址和/或联系方式，否则不发生效力。如果拟接受通知的合同一方的联系地址和/或联系方式发生变更，则其应毫不延迟地通知另一方这一变更情况。</w:t>
      </w:r>
    </w:p>
    <w:p w14:paraId="0511B7BA">
      <w:pPr>
        <w:numPr>
          <w:ilvl w:val="0"/>
          <w:numId w:val="19"/>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通知被视为送达的日期应按如下方法决定：</w:t>
      </w:r>
    </w:p>
    <w:p w14:paraId="13C1FBC4">
      <w:pPr>
        <w:spacing w:line="360" w:lineRule="auto"/>
        <w:rPr>
          <w:rFonts w:hint="eastAsia" w:hAnsi="宋体" w:cs="宋体"/>
          <w:sz w:val="24"/>
          <w:szCs w:val="24"/>
        </w:rPr>
      </w:pPr>
      <w:r>
        <w:rPr>
          <w:rFonts w:hint="eastAsia" w:hAnsi="宋体" w:cs="宋体"/>
          <w:sz w:val="24"/>
          <w:szCs w:val="24"/>
        </w:rPr>
        <w:t>（一）专人递交的通知在专人递交之时视为有效送达；</w:t>
      </w:r>
    </w:p>
    <w:p w14:paraId="13E45397">
      <w:pPr>
        <w:spacing w:line="360" w:lineRule="auto"/>
        <w:rPr>
          <w:rFonts w:hint="eastAsia" w:hAnsi="宋体" w:cs="宋体"/>
          <w:sz w:val="24"/>
          <w:szCs w:val="24"/>
        </w:rPr>
      </w:pPr>
      <w:r>
        <w:rPr>
          <w:rFonts w:hint="eastAsia" w:hAnsi="宋体" w:cs="宋体"/>
          <w:sz w:val="24"/>
          <w:szCs w:val="24"/>
        </w:rPr>
        <w:t>（二）以（预付邮资）的挂号信件发出的通知，应在寄出日（以邮戳为准）后第七日视为有效送达；</w:t>
      </w:r>
    </w:p>
    <w:p w14:paraId="396782FA">
      <w:pPr>
        <w:spacing w:line="360" w:lineRule="auto"/>
        <w:rPr>
          <w:rFonts w:hint="eastAsia" w:hAnsi="宋体" w:cs="宋体"/>
          <w:sz w:val="24"/>
          <w:szCs w:val="24"/>
        </w:rPr>
      </w:pPr>
      <w:r>
        <w:rPr>
          <w:rFonts w:hint="eastAsia" w:hAnsi="宋体" w:cs="宋体"/>
          <w:sz w:val="24"/>
          <w:szCs w:val="24"/>
        </w:rPr>
        <w:t>（三）以快递发送的通知应于交予合法的快递服务发送后第三日视为有效送达；</w:t>
      </w:r>
    </w:p>
    <w:p w14:paraId="5318705C">
      <w:pPr>
        <w:spacing w:line="360" w:lineRule="auto"/>
        <w:rPr>
          <w:rFonts w:hint="eastAsia" w:hAnsi="宋体" w:cs="宋体"/>
          <w:sz w:val="24"/>
          <w:szCs w:val="24"/>
        </w:rPr>
      </w:pPr>
      <w:r>
        <w:rPr>
          <w:rFonts w:hint="eastAsia" w:hAnsi="宋体" w:cs="宋体"/>
          <w:sz w:val="24"/>
          <w:szCs w:val="24"/>
        </w:rPr>
        <w:t>（四）以图文传真发出的通知，在传送日后第一个工作日视为有效送达。</w:t>
      </w:r>
    </w:p>
    <w:p w14:paraId="6B9B5475">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bookmarkStart w:id="447" w:name="_Toc508005629"/>
      <w:r>
        <w:rPr>
          <w:rFonts w:hint="eastAsia" w:hAnsi="宋体" w:cs="宋体"/>
          <w:b/>
          <w:bCs/>
          <w:snapToGrid w:val="0"/>
          <w:sz w:val="24"/>
          <w:szCs w:val="24"/>
        </w:rPr>
        <w:t>争议解决方式</w:t>
      </w:r>
      <w:bookmarkEnd w:id="447"/>
    </w:p>
    <w:p w14:paraId="410400F1">
      <w:pPr>
        <w:numPr>
          <w:ilvl w:val="0"/>
          <w:numId w:val="20"/>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因合同发生争议，双方应协商解决。</w:t>
      </w:r>
    </w:p>
    <w:p w14:paraId="51A501E1">
      <w:pPr>
        <w:numPr>
          <w:ilvl w:val="0"/>
          <w:numId w:val="20"/>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如协商不成，可选择下列第 (二) 种方式解决：</w:t>
      </w:r>
    </w:p>
    <w:p w14:paraId="4245F6E5">
      <w:pPr>
        <w:spacing w:line="360" w:lineRule="auto"/>
        <w:rPr>
          <w:rFonts w:hint="eastAsia" w:hAnsi="宋体" w:cs="宋体"/>
          <w:sz w:val="24"/>
          <w:szCs w:val="24"/>
        </w:rPr>
      </w:pPr>
      <w:r>
        <w:rPr>
          <w:rFonts w:hint="eastAsia" w:hAnsi="宋体" w:cs="宋体"/>
          <w:sz w:val="24"/>
          <w:szCs w:val="24"/>
        </w:rPr>
        <w:t>（一）提交</w:t>
      </w:r>
      <w:r>
        <w:rPr>
          <w:rFonts w:hint="eastAsia" w:hAnsi="宋体" w:cs="宋体"/>
          <w:snapToGrid w:val="0"/>
          <w:sz w:val="24"/>
          <w:szCs w:val="24"/>
          <w:u w:val="single"/>
        </w:rPr>
        <w:t xml:space="preserve">   /     </w:t>
      </w:r>
      <w:r>
        <w:rPr>
          <w:rFonts w:hint="eastAsia" w:hAnsi="宋体" w:cs="宋体"/>
          <w:sz w:val="24"/>
          <w:szCs w:val="24"/>
        </w:rPr>
        <w:t>仲裁机构申请仲裁；</w:t>
      </w:r>
    </w:p>
    <w:p w14:paraId="111D8716">
      <w:pPr>
        <w:spacing w:line="360" w:lineRule="auto"/>
        <w:rPr>
          <w:rFonts w:hint="eastAsia" w:hAnsi="宋体" w:cs="宋体"/>
          <w:sz w:val="24"/>
          <w:szCs w:val="24"/>
        </w:rPr>
      </w:pPr>
      <w:r>
        <w:rPr>
          <w:rFonts w:hint="eastAsia" w:hAnsi="宋体" w:cs="宋体"/>
          <w:sz w:val="24"/>
          <w:szCs w:val="24"/>
        </w:rPr>
        <w:t>（二）依法向</w:t>
      </w:r>
      <w:r>
        <w:rPr>
          <w:rFonts w:hint="eastAsia" w:hAnsi="宋体" w:cs="宋体"/>
          <w:snapToGrid w:val="0"/>
          <w:sz w:val="24"/>
          <w:szCs w:val="24"/>
          <w:u w:val="single"/>
        </w:rPr>
        <w:t>甲方所在地有管辖权</w:t>
      </w:r>
      <w:r>
        <w:rPr>
          <w:rFonts w:hint="eastAsia" w:hAnsi="宋体" w:cs="宋体"/>
          <w:snapToGrid w:val="0"/>
          <w:sz w:val="24"/>
          <w:szCs w:val="24"/>
        </w:rPr>
        <w:t>的</w:t>
      </w:r>
      <w:r>
        <w:rPr>
          <w:rFonts w:hint="eastAsia" w:hAnsi="宋体" w:cs="宋体"/>
          <w:sz w:val="24"/>
          <w:szCs w:val="24"/>
        </w:rPr>
        <w:t>人民法院提起诉讼。</w:t>
      </w:r>
    </w:p>
    <w:p w14:paraId="34D40CF1">
      <w:pPr>
        <w:pStyle w:val="115"/>
        <w:widowControl w:val="0"/>
        <w:numPr>
          <w:ilvl w:val="0"/>
          <w:numId w:val="2"/>
        </w:numPr>
        <w:autoSpaceDE w:val="0"/>
        <w:autoSpaceDN w:val="0"/>
        <w:adjustRightInd w:val="0"/>
        <w:spacing w:after="0" w:line="360" w:lineRule="auto"/>
        <w:ind w:left="0" w:firstLine="0" w:firstLineChars="0"/>
        <w:outlineLvl w:val="0"/>
        <w:rPr>
          <w:rFonts w:hint="eastAsia" w:hAnsi="宋体" w:cs="宋体"/>
          <w:b/>
          <w:bCs/>
          <w:snapToGrid w:val="0"/>
          <w:sz w:val="24"/>
          <w:szCs w:val="24"/>
        </w:rPr>
      </w:pPr>
      <w:r>
        <w:rPr>
          <w:rFonts w:hint="eastAsia" w:hAnsi="宋体" w:cs="宋体"/>
          <w:b/>
          <w:bCs/>
          <w:snapToGrid w:val="0"/>
          <w:sz w:val="24"/>
          <w:szCs w:val="24"/>
        </w:rPr>
        <w:t>效力及其他</w:t>
      </w:r>
    </w:p>
    <w:p w14:paraId="46014AFF">
      <w:pPr>
        <w:numPr>
          <w:ilvl w:val="0"/>
          <w:numId w:val="21"/>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本合同经双方法定代表人或其授权代表签字并加盖公章后生效。</w:t>
      </w:r>
    </w:p>
    <w:p w14:paraId="3AA7037C">
      <w:pPr>
        <w:numPr>
          <w:ilvl w:val="0"/>
          <w:numId w:val="21"/>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本合同未尽事宜，双方可签订书面补充协议。</w:t>
      </w:r>
    </w:p>
    <w:p w14:paraId="343D86A3">
      <w:pPr>
        <w:numPr>
          <w:ilvl w:val="0"/>
          <w:numId w:val="21"/>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合同附件及补充协议是合同组成部分，与本合同具有同等的法律效力。如附件与本合同不一致,以本合同为准；如补充协议与本合同不一致，以补充协议为准。本合同在签署时共有如下附件：</w:t>
      </w:r>
    </w:p>
    <w:p w14:paraId="3762E5D8">
      <w:pPr>
        <w:spacing w:line="360" w:lineRule="auto"/>
        <w:rPr>
          <w:rFonts w:hint="eastAsia" w:hAnsi="宋体" w:cs="宋体"/>
          <w:sz w:val="24"/>
          <w:szCs w:val="24"/>
        </w:rPr>
      </w:pPr>
      <w:r>
        <w:rPr>
          <w:rFonts w:hint="eastAsia" w:hAnsi="宋体" w:cs="宋体"/>
          <w:sz w:val="24"/>
          <w:szCs w:val="24"/>
        </w:rPr>
        <w:t>附件一：</w:t>
      </w:r>
      <w:r>
        <w:rPr>
          <w:rFonts w:hint="eastAsia" w:hAnsi="宋体" w:cs="宋体"/>
          <w:snapToGrid w:val="0"/>
          <w:sz w:val="24"/>
          <w:szCs w:val="24"/>
        </w:rPr>
        <w:t>需求响应表</w:t>
      </w:r>
    </w:p>
    <w:p w14:paraId="68186602">
      <w:pPr>
        <w:spacing w:line="360" w:lineRule="auto"/>
        <w:rPr>
          <w:rFonts w:hint="eastAsia" w:hAnsi="宋体" w:cs="宋体"/>
          <w:sz w:val="24"/>
          <w:szCs w:val="24"/>
        </w:rPr>
      </w:pPr>
      <w:r>
        <w:rPr>
          <w:rFonts w:hint="eastAsia" w:hAnsi="宋体" w:cs="宋体"/>
          <w:sz w:val="24"/>
          <w:szCs w:val="24"/>
        </w:rPr>
        <w:t>附件二：设备配置清单</w:t>
      </w:r>
    </w:p>
    <w:p w14:paraId="0B0E5311">
      <w:pPr>
        <w:spacing w:line="360" w:lineRule="auto"/>
        <w:rPr>
          <w:rFonts w:hint="eastAsia" w:hAnsi="宋体" w:cs="宋体"/>
          <w:snapToGrid w:val="0"/>
          <w:sz w:val="24"/>
          <w:szCs w:val="24"/>
        </w:rPr>
      </w:pPr>
      <w:r>
        <w:rPr>
          <w:rFonts w:hint="eastAsia" w:hAnsi="宋体" w:cs="宋体"/>
          <w:snapToGrid w:val="0"/>
          <w:sz w:val="24"/>
          <w:szCs w:val="24"/>
        </w:rPr>
        <w:t>附件三：产品代理授权书</w:t>
      </w:r>
    </w:p>
    <w:p w14:paraId="3F955BB6">
      <w:pPr>
        <w:spacing w:line="360" w:lineRule="auto"/>
        <w:rPr>
          <w:rFonts w:hint="eastAsia" w:hAnsi="宋体" w:cs="宋体"/>
          <w:sz w:val="24"/>
          <w:szCs w:val="24"/>
        </w:rPr>
      </w:pPr>
      <w:r>
        <w:rPr>
          <w:rFonts w:hint="eastAsia" w:hAnsi="宋体" w:cs="宋体"/>
          <w:snapToGrid w:val="0"/>
          <w:sz w:val="24"/>
          <w:szCs w:val="24"/>
        </w:rPr>
        <w:t>附件四：售后服务承诺书</w:t>
      </w:r>
    </w:p>
    <w:p w14:paraId="5FEC3938">
      <w:pPr>
        <w:numPr>
          <w:ilvl w:val="0"/>
          <w:numId w:val="21"/>
        </w:numPr>
        <w:autoSpaceDE w:val="0"/>
        <w:autoSpaceDN w:val="0"/>
        <w:adjustRightInd w:val="0"/>
        <w:spacing w:line="360" w:lineRule="auto"/>
        <w:ind w:left="0" w:firstLine="0"/>
        <w:jc w:val="left"/>
        <w:rPr>
          <w:rFonts w:hint="eastAsia" w:hAnsi="宋体" w:cs="宋体"/>
          <w:sz w:val="24"/>
          <w:szCs w:val="24"/>
        </w:rPr>
      </w:pPr>
      <w:r>
        <w:rPr>
          <w:rFonts w:hint="eastAsia" w:hAnsi="宋体" w:cs="宋体"/>
          <w:sz w:val="24"/>
          <w:szCs w:val="24"/>
        </w:rPr>
        <w:t>本合同一式</w:t>
      </w:r>
      <w:r>
        <w:rPr>
          <w:rFonts w:hint="eastAsia" w:hAnsi="宋体" w:cs="宋体"/>
          <w:sz w:val="24"/>
          <w:szCs w:val="24"/>
          <w:u w:val="single"/>
        </w:rPr>
        <w:t xml:space="preserve"> 肆 </w:t>
      </w:r>
      <w:r>
        <w:rPr>
          <w:rFonts w:hint="eastAsia" w:hAnsi="宋体" w:cs="宋体"/>
          <w:sz w:val="24"/>
          <w:szCs w:val="24"/>
        </w:rPr>
        <w:t>份，甲方执</w:t>
      </w:r>
      <w:r>
        <w:rPr>
          <w:rFonts w:hint="eastAsia" w:hAnsi="宋体" w:cs="宋体"/>
          <w:sz w:val="24"/>
          <w:szCs w:val="24"/>
          <w:u w:val="single"/>
        </w:rPr>
        <w:t xml:space="preserve">  贰  </w:t>
      </w:r>
      <w:r>
        <w:rPr>
          <w:rFonts w:hint="eastAsia" w:hAnsi="宋体" w:cs="宋体"/>
          <w:sz w:val="24"/>
          <w:szCs w:val="24"/>
        </w:rPr>
        <w:t>份，乙方执</w:t>
      </w:r>
      <w:r>
        <w:rPr>
          <w:rFonts w:hint="eastAsia" w:hAnsi="宋体" w:cs="宋体"/>
          <w:sz w:val="24"/>
          <w:szCs w:val="24"/>
          <w:u w:val="single"/>
        </w:rPr>
        <w:t xml:space="preserve"> 贰  </w:t>
      </w:r>
      <w:r>
        <w:rPr>
          <w:rFonts w:hint="eastAsia" w:hAnsi="宋体" w:cs="宋体"/>
          <w:sz w:val="24"/>
          <w:szCs w:val="24"/>
        </w:rPr>
        <w:t>份，具有同等法律效力。</w:t>
      </w:r>
    </w:p>
    <w:p w14:paraId="045C0CF6">
      <w:pPr>
        <w:spacing w:line="360" w:lineRule="auto"/>
        <w:rPr>
          <w:rFonts w:hint="eastAsia" w:hAnsi="宋体" w:cs="宋体"/>
          <w:sz w:val="24"/>
          <w:szCs w:val="24"/>
        </w:rPr>
      </w:pPr>
      <w:r>
        <w:rPr>
          <w:rFonts w:hint="eastAsia" w:hAnsi="宋体" w:cs="宋体"/>
          <w:sz w:val="24"/>
          <w:szCs w:val="24"/>
        </w:rPr>
        <w:t>（以下无正文）</w:t>
      </w:r>
    </w:p>
    <w:p w14:paraId="5A69F742">
      <w:pPr>
        <w:spacing w:line="360" w:lineRule="auto"/>
        <w:rPr>
          <w:rFonts w:hint="eastAsia" w:hAnsi="宋体" w:cs="宋体"/>
          <w:b/>
          <w:bCs/>
          <w:sz w:val="24"/>
          <w:szCs w:val="24"/>
        </w:rPr>
      </w:pPr>
      <w:r>
        <w:rPr>
          <w:rFonts w:hint="eastAsia" w:hAnsi="宋体" w:cs="宋体"/>
        </w:rPr>
        <w:br w:type="page"/>
      </w:r>
      <w:r>
        <w:rPr>
          <w:rFonts w:hint="eastAsia" w:hAnsi="宋体" w:cs="宋体"/>
          <w:sz w:val="24"/>
          <w:szCs w:val="24"/>
        </w:rPr>
        <w:t>（本页无正文，为</w:t>
      </w:r>
      <w:r>
        <w:rPr>
          <w:rFonts w:hint="eastAsia" w:hAnsi="宋体" w:cs="宋体"/>
          <w:sz w:val="24"/>
          <w:szCs w:val="24"/>
          <w:u w:val="single"/>
        </w:rPr>
        <w:t xml:space="preserve">            </w:t>
      </w:r>
      <w:r>
        <w:rPr>
          <w:rFonts w:hint="eastAsia" w:hAnsi="宋体" w:cs="宋体"/>
          <w:sz w:val="24"/>
          <w:szCs w:val="24"/>
        </w:rPr>
        <w:t>项目购买合同之签署页）</w:t>
      </w:r>
    </w:p>
    <w:p w14:paraId="2E3F7A2A">
      <w:pPr>
        <w:spacing w:line="360" w:lineRule="auto"/>
        <w:rPr>
          <w:rFonts w:hint="eastAsia" w:hAnsi="宋体" w:cs="宋体"/>
          <w:sz w:val="24"/>
          <w:szCs w:val="24"/>
        </w:rPr>
      </w:pPr>
    </w:p>
    <w:p w14:paraId="543E7945">
      <w:pPr>
        <w:spacing w:line="360" w:lineRule="auto"/>
        <w:rPr>
          <w:rFonts w:hint="eastAsia" w:hAnsi="宋体" w:cs="宋体"/>
          <w:sz w:val="24"/>
          <w:szCs w:val="24"/>
        </w:rPr>
      </w:pPr>
      <w:r>
        <w:rPr>
          <w:rFonts w:hint="eastAsia" w:hAnsi="宋体" w:cs="宋体"/>
          <w:sz w:val="24"/>
          <w:szCs w:val="24"/>
        </w:rPr>
        <w:t>甲方（盖章）：</w:t>
      </w:r>
      <w:r>
        <w:rPr>
          <w:rFonts w:hAnsi="宋体" w:cs="宋体"/>
          <w:sz w:val="24"/>
          <w:szCs w:val="24"/>
        </w:rPr>
        <w:t>首钢医院有限公司</w:t>
      </w:r>
      <w:r>
        <w:rPr>
          <w:rFonts w:hint="eastAsia" w:hAnsi="宋体" w:cs="宋体"/>
          <w:sz w:val="24"/>
          <w:szCs w:val="24"/>
        </w:rPr>
        <w:t xml:space="preserve"> </w:t>
      </w:r>
    </w:p>
    <w:p w14:paraId="7BBF2800">
      <w:pPr>
        <w:spacing w:line="360" w:lineRule="auto"/>
        <w:ind w:left="960" w:hanging="960" w:hangingChars="400"/>
        <w:rPr>
          <w:rFonts w:hint="eastAsia" w:hAnsi="宋体" w:cs="宋体"/>
          <w:sz w:val="24"/>
          <w:szCs w:val="24"/>
        </w:rPr>
      </w:pPr>
      <w:r>
        <w:rPr>
          <w:rFonts w:hint="eastAsia" w:hAnsi="宋体" w:cs="宋体"/>
          <w:sz w:val="24"/>
          <w:szCs w:val="24"/>
        </w:rPr>
        <w:t xml:space="preserve">法定代表人/授权代表（签字）：       </w:t>
      </w:r>
    </w:p>
    <w:p w14:paraId="6F6E8354">
      <w:pPr>
        <w:spacing w:line="360" w:lineRule="auto"/>
        <w:ind w:left="960" w:hanging="960" w:hangingChars="400"/>
        <w:rPr>
          <w:rFonts w:hint="eastAsia" w:hAnsi="宋体" w:cs="宋体"/>
          <w:snapToGrid w:val="0"/>
          <w:sz w:val="24"/>
          <w:szCs w:val="24"/>
        </w:rPr>
      </w:pPr>
    </w:p>
    <w:p w14:paraId="7DB12D1D">
      <w:pPr>
        <w:spacing w:line="360" w:lineRule="auto"/>
        <w:ind w:left="960" w:hanging="960" w:hangingChars="400"/>
        <w:rPr>
          <w:rFonts w:hint="eastAsia" w:hAnsi="宋体" w:cs="宋体"/>
          <w:snapToGrid w:val="0"/>
          <w:sz w:val="24"/>
          <w:szCs w:val="24"/>
        </w:rPr>
      </w:pPr>
    </w:p>
    <w:p w14:paraId="111CBEA1">
      <w:pPr>
        <w:spacing w:line="360" w:lineRule="auto"/>
        <w:ind w:left="960" w:hanging="960" w:hangingChars="400"/>
        <w:rPr>
          <w:rFonts w:hint="eastAsia" w:hAnsi="宋体" w:cs="宋体"/>
          <w:snapToGrid w:val="0"/>
          <w:sz w:val="24"/>
          <w:szCs w:val="24"/>
        </w:rPr>
      </w:pPr>
    </w:p>
    <w:p w14:paraId="16C9DB2A">
      <w:pPr>
        <w:spacing w:line="360" w:lineRule="auto"/>
        <w:ind w:left="960" w:hanging="960" w:hangingChars="400"/>
        <w:rPr>
          <w:rFonts w:hint="eastAsia" w:hAnsi="宋体" w:cs="宋体"/>
          <w:sz w:val="24"/>
          <w:szCs w:val="24"/>
        </w:rPr>
      </w:pPr>
      <w:r>
        <w:rPr>
          <w:rFonts w:hint="eastAsia" w:hAnsi="宋体" w:cs="宋体"/>
          <w:sz w:val="24"/>
          <w:szCs w:val="24"/>
        </w:rPr>
        <w:t xml:space="preserve">乙方（盖章）： </w:t>
      </w:r>
    </w:p>
    <w:p w14:paraId="58E9A855">
      <w:pPr>
        <w:spacing w:line="360" w:lineRule="auto"/>
        <w:ind w:left="960" w:hanging="960" w:hangingChars="400"/>
        <w:rPr>
          <w:rFonts w:hint="eastAsia" w:hAnsi="宋体" w:cs="宋体"/>
          <w:sz w:val="24"/>
          <w:szCs w:val="24"/>
        </w:rPr>
      </w:pPr>
      <w:r>
        <w:rPr>
          <w:rFonts w:hint="eastAsia" w:hAnsi="宋体" w:cs="宋体"/>
          <w:sz w:val="24"/>
          <w:szCs w:val="24"/>
        </w:rPr>
        <w:t xml:space="preserve">法定代表人/授权代表（签字）：      </w:t>
      </w:r>
    </w:p>
    <w:p w14:paraId="16EBA910">
      <w:pPr>
        <w:rPr>
          <w:rFonts w:hint="eastAsia" w:hAnsi="宋体" w:cs="宋体"/>
          <w:snapToGrid w:val="0"/>
          <w:sz w:val="24"/>
          <w:szCs w:val="24"/>
        </w:rPr>
      </w:pPr>
    </w:p>
    <w:p w14:paraId="69C178AB">
      <w:pPr>
        <w:rPr>
          <w:rFonts w:hint="eastAsia" w:hAnsi="宋体" w:cs="宋体"/>
          <w:snapToGrid w:val="0"/>
          <w:sz w:val="24"/>
          <w:szCs w:val="24"/>
        </w:rPr>
      </w:pPr>
    </w:p>
    <w:p w14:paraId="3E3F1841">
      <w:pPr>
        <w:rPr>
          <w:rFonts w:hint="eastAsia" w:hAnsi="宋体" w:cs="宋体"/>
          <w:snapToGrid w:val="0"/>
          <w:sz w:val="24"/>
          <w:szCs w:val="24"/>
        </w:rPr>
      </w:pPr>
    </w:p>
    <w:p w14:paraId="1592512E">
      <w:pPr>
        <w:rPr>
          <w:rFonts w:hint="eastAsia" w:hAnsi="宋体" w:cs="宋体"/>
          <w:snapToGrid w:val="0"/>
          <w:sz w:val="24"/>
          <w:szCs w:val="24"/>
        </w:rPr>
      </w:pPr>
    </w:p>
    <w:p w14:paraId="294103D7">
      <w:pPr>
        <w:rPr>
          <w:rFonts w:hint="eastAsia" w:hAnsi="宋体" w:cs="宋体"/>
          <w:snapToGrid w:val="0"/>
          <w:sz w:val="24"/>
          <w:szCs w:val="24"/>
        </w:rPr>
      </w:pPr>
    </w:p>
    <w:p w14:paraId="3E3D1670">
      <w:pPr>
        <w:rPr>
          <w:rFonts w:hint="eastAsia" w:hAnsi="宋体" w:cs="宋体"/>
          <w:snapToGrid w:val="0"/>
          <w:sz w:val="24"/>
          <w:szCs w:val="24"/>
        </w:rPr>
      </w:pPr>
    </w:p>
    <w:p w14:paraId="48929D87">
      <w:pPr>
        <w:widowControl/>
        <w:rPr>
          <w:rFonts w:hint="eastAsia" w:hAnsi="宋体" w:cs="宋体"/>
          <w:sz w:val="24"/>
          <w:szCs w:val="24"/>
        </w:rPr>
      </w:pPr>
    </w:p>
    <w:p w14:paraId="3BB231E3">
      <w:pPr>
        <w:rPr>
          <w:rFonts w:hint="eastAsia" w:hAnsi="宋体" w:cs="宋体"/>
          <w:b/>
          <w:sz w:val="24"/>
          <w:szCs w:val="24"/>
        </w:rPr>
        <w:sectPr>
          <w:footerReference r:id="rId4" w:type="default"/>
          <w:pgSz w:w="11906" w:h="16838"/>
          <w:pgMar w:top="1440" w:right="1797" w:bottom="1440" w:left="1797" w:header="851" w:footer="992" w:gutter="0"/>
          <w:cols w:space="720" w:num="1"/>
          <w:docGrid w:type="lines" w:linePitch="312" w:charSpace="0"/>
        </w:sectPr>
      </w:pPr>
      <w:r>
        <w:rPr>
          <w:rFonts w:hint="eastAsia" w:hAnsi="宋体" w:cs="宋体"/>
          <w:b/>
          <w:sz w:val="24"/>
          <w:szCs w:val="24"/>
        </w:rPr>
        <w:br w:type="page"/>
      </w:r>
    </w:p>
    <w:p w14:paraId="3E30B63E">
      <w:pPr>
        <w:rPr>
          <w:rFonts w:hint="eastAsia" w:hAnsi="宋体" w:cs="宋体"/>
          <w:sz w:val="24"/>
          <w:szCs w:val="24"/>
        </w:rPr>
      </w:pPr>
      <w:r>
        <w:rPr>
          <w:rFonts w:hint="eastAsia" w:hAnsi="宋体" w:cs="宋体"/>
          <w:sz w:val="24"/>
          <w:szCs w:val="24"/>
        </w:rPr>
        <w:t>附件一：需求响应表</w:t>
      </w:r>
    </w:p>
    <w:p w14:paraId="6DCC4E20">
      <w:pPr>
        <w:rPr>
          <w:rFonts w:hint="eastAsia" w:hAnsi="宋体" w:cs="宋体"/>
          <w:sz w:val="24"/>
          <w:szCs w:val="24"/>
        </w:rPr>
      </w:pPr>
    </w:p>
    <w:p w14:paraId="51DE0727">
      <w:pPr>
        <w:rPr>
          <w:rFonts w:hint="eastAsia" w:hAnsi="宋体" w:cs="宋体"/>
          <w:sz w:val="24"/>
          <w:szCs w:val="24"/>
        </w:rPr>
      </w:pPr>
    </w:p>
    <w:p w14:paraId="4DC541CD">
      <w:pPr>
        <w:rPr>
          <w:rFonts w:hint="eastAsia" w:hAnsi="宋体" w:cs="宋体"/>
        </w:rPr>
        <w:sectPr>
          <w:pgSz w:w="11906" w:h="16838"/>
          <w:pgMar w:top="1440" w:right="1797" w:bottom="1440" w:left="1797" w:header="851" w:footer="992" w:gutter="0"/>
          <w:cols w:space="720" w:num="1"/>
          <w:docGrid w:type="linesAndChars" w:linePitch="312" w:charSpace="0"/>
        </w:sectPr>
      </w:pPr>
      <w:r>
        <w:rPr>
          <w:rFonts w:hint="eastAsia" w:hAnsi="宋体" w:cs="宋体"/>
        </w:rPr>
        <w:br w:type="page"/>
      </w:r>
    </w:p>
    <w:p w14:paraId="237A3F20">
      <w:pPr>
        <w:spacing w:line="360" w:lineRule="auto"/>
        <w:rPr>
          <w:rFonts w:hint="eastAsia" w:hAnsi="宋体" w:cs="宋体"/>
          <w:snapToGrid w:val="0"/>
          <w:sz w:val="24"/>
          <w:szCs w:val="24"/>
        </w:rPr>
      </w:pPr>
      <w:r>
        <w:rPr>
          <w:rFonts w:hint="eastAsia" w:hAnsi="宋体" w:cs="宋体"/>
          <w:sz w:val="24"/>
          <w:szCs w:val="24"/>
        </w:rPr>
        <w:t>附件二：</w:t>
      </w:r>
      <w:r>
        <w:rPr>
          <w:rFonts w:hint="eastAsia" w:hAnsi="宋体" w:cs="宋体"/>
          <w:snapToGrid w:val="0"/>
          <w:sz w:val="24"/>
          <w:szCs w:val="24"/>
        </w:rPr>
        <w:t>设备配置清单</w:t>
      </w:r>
    </w:p>
    <w:p w14:paraId="23D46673">
      <w:pPr>
        <w:rPr>
          <w:rFonts w:hint="eastAsia" w:hAnsi="宋体" w:cs="宋体"/>
          <w:sz w:val="24"/>
          <w:szCs w:val="24"/>
        </w:rPr>
      </w:pPr>
    </w:p>
    <w:p w14:paraId="266B099E">
      <w:pPr>
        <w:rPr>
          <w:rFonts w:hint="eastAsia" w:hAnsi="宋体" w:cs="宋体"/>
          <w:sz w:val="24"/>
          <w:szCs w:val="24"/>
        </w:rPr>
      </w:pPr>
    </w:p>
    <w:p w14:paraId="735CC2F2">
      <w:pPr>
        <w:spacing w:line="360" w:lineRule="auto"/>
        <w:rPr>
          <w:rFonts w:hint="eastAsia" w:hAnsi="宋体" w:cs="宋体"/>
          <w:snapToGrid w:val="0"/>
          <w:sz w:val="24"/>
          <w:szCs w:val="24"/>
        </w:rPr>
      </w:pPr>
      <w:r>
        <w:rPr>
          <w:rFonts w:hint="eastAsia" w:hAnsi="宋体" w:cs="宋体"/>
          <w:snapToGrid w:val="0"/>
          <w:sz w:val="24"/>
          <w:szCs w:val="24"/>
        </w:rPr>
        <w:br w:type="page"/>
      </w:r>
      <w:r>
        <w:rPr>
          <w:rFonts w:hint="eastAsia" w:hAnsi="宋体" w:cs="宋体"/>
          <w:snapToGrid w:val="0"/>
          <w:sz w:val="24"/>
          <w:szCs w:val="24"/>
        </w:rPr>
        <w:t>附件三：产品代理授权书</w:t>
      </w:r>
    </w:p>
    <w:p w14:paraId="48AFA1DE">
      <w:pPr>
        <w:spacing w:line="360" w:lineRule="auto"/>
        <w:rPr>
          <w:rFonts w:hint="eastAsia" w:hAnsi="宋体" w:cs="宋体"/>
          <w:snapToGrid w:val="0"/>
          <w:sz w:val="24"/>
          <w:szCs w:val="24"/>
        </w:rPr>
      </w:pPr>
    </w:p>
    <w:p w14:paraId="14E1A77B">
      <w:pPr>
        <w:widowControl/>
        <w:rPr>
          <w:rFonts w:hint="eastAsia" w:hAnsi="宋体" w:cs="宋体"/>
          <w:snapToGrid w:val="0"/>
          <w:sz w:val="24"/>
          <w:szCs w:val="24"/>
        </w:rPr>
      </w:pPr>
      <w:r>
        <w:rPr>
          <w:rFonts w:hint="eastAsia" w:hAnsi="宋体" w:cs="宋体"/>
          <w:snapToGrid w:val="0"/>
          <w:sz w:val="24"/>
          <w:szCs w:val="24"/>
        </w:rPr>
        <w:br w:type="page"/>
      </w:r>
      <w:r>
        <w:rPr>
          <w:rFonts w:hint="eastAsia" w:hAnsi="宋体" w:cs="宋体"/>
          <w:snapToGrid w:val="0"/>
          <w:sz w:val="24"/>
          <w:szCs w:val="24"/>
        </w:rPr>
        <w:t>附件四：售后服务承诺书</w:t>
      </w:r>
    </w:p>
    <w:p w14:paraId="2FE2C764">
      <w:pPr>
        <w:spacing w:line="360" w:lineRule="auto"/>
        <w:rPr>
          <w:rFonts w:hint="eastAsia" w:hAnsi="宋体" w:cs="宋体"/>
          <w:sz w:val="24"/>
          <w:szCs w:val="24"/>
        </w:rPr>
      </w:pPr>
    </w:p>
    <w:p w14:paraId="2A081987">
      <w:pPr>
        <w:spacing w:line="360" w:lineRule="auto"/>
        <w:ind w:firstLine="480" w:firstLineChars="200"/>
        <w:rPr>
          <w:rFonts w:hint="eastAsia" w:hAnsi="宋体" w:cs="宋体"/>
          <w:sz w:val="24"/>
          <w:szCs w:val="24"/>
        </w:rPr>
      </w:pPr>
    </w:p>
    <w:p w14:paraId="13C80D7D">
      <w:pPr>
        <w:spacing w:line="360" w:lineRule="auto"/>
        <w:ind w:firstLine="480" w:firstLineChars="200"/>
        <w:rPr>
          <w:rFonts w:hint="eastAsia" w:hAnsi="宋体" w:cs="宋体"/>
          <w:sz w:val="24"/>
          <w:szCs w:val="24"/>
        </w:rPr>
      </w:pPr>
    </w:p>
    <w:p w14:paraId="7CBA25C9"/>
    <w:p w14:paraId="0C4884C3">
      <w:pPr>
        <w:jc w:val="center"/>
        <w:rPr>
          <w:rFonts w:hint="eastAsia" w:ascii="宋体" w:hAnsi="宋体" w:cs="宋体"/>
          <w:szCs w:val="28"/>
        </w:rPr>
      </w:pPr>
      <w:r>
        <w:rPr>
          <w:rFonts w:hint="eastAsia" w:ascii="宋体" w:hAnsi="宋体" w:cs="宋体"/>
          <w:b/>
          <w:color w:val="000000"/>
          <w:sz w:val="32"/>
        </w:rPr>
        <w:t xml:space="preserve">          </w:t>
      </w:r>
    </w:p>
    <w:p w14:paraId="5519E051">
      <w:pPr>
        <w:pStyle w:val="17"/>
        <w:rPr>
          <w:rFonts w:hint="eastAsia" w:ascii="宋体" w:hAnsi="宋体" w:cs="宋体"/>
        </w:rPr>
        <w:sectPr>
          <w:headerReference r:id="rId5" w:type="default"/>
          <w:footerReference r:id="rId6" w:type="default"/>
          <w:pgSz w:w="11906" w:h="16838"/>
          <w:pgMar w:top="1701" w:right="1418" w:bottom="1418" w:left="1701" w:header="964" w:footer="992" w:gutter="0"/>
          <w:cols w:space="720" w:num="1"/>
          <w:docGrid w:linePitch="312" w:charSpace="0"/>
        </w:sectPr>
      </w:pPr>
    </w:p>
    <w:p w14:paraId="5CBF5519">
      <w:pPr>
        <w:pStyle w:val="3"/>
        <w:numPr>
          <w:ilvl w:val="0"/>
          <w:numId w:val="22"/>
        </w:numPr>
        <w:spacing w:line="640" w:lineRule="exact"/>
        <w:jc w:val="center"/>
        <w:rPr>
          <w:rFonts w:hint="eastAsia" w:ascii="宋体" w:hAnsi="宋体" w:cs="宋体"/>
          <w:sz w:val="36"/>
          <w:szCs w:val="36"/>
        </w:rPr>
      </w:pPr>
      <w:bookmarkStart w:id="448" w:name="_Toc12240"/>
      <w:bookmarkStart w:id="449" w:name="_Toc234840725"/>
      <w:bookmarkStart w:id="450" w:name="_Toc234841615"/>
      <w:bookmarkStart w:id="451" w:name="_Toc14080"/>
      <w:r>
        <w:rPr>
          <w:rFonts w:hint="eastAsia" w:ascii="宋体" w:hAnsi="宋体" w:cs="宋体"/>
          <w:sz w:val="36"/>
          <w:szCs w:val="36"/>
        </w:rPr>
        <w:t>技术需求书</w:t>
      </w:r>
      <w:bookmarkEnd w:id="413"/>
      <w:bookmarkEnd w:id="414"/>
      <w:bookmarkEnd w:id="415"/>
      <w:bookmarkEnd w:id="416"/>
      <w:bookmarkEnd w:id="448"/>
      <w:bookmarkEnd w:id="449"/>
      <w:bookmarkEnd w:id="450"/>
      <w:bookmarkEnd w:id="451"/>
      <w:bookmarkStart w:id="452" w:name="_Toc1629"/>
    </w:p>
    <w:p w14:paraId="33307979">
      <w:pPr>
        <w:widowControl/>
        <w:spacing w:line="360" w:lineRule="auto"/>
        <w:ind w:firstLine="480" w:firstLineChars="200"/>
        <w:jc w:val="left"/>
        <w:rPr>
          <w:rFonts w:hint="eastAsia" w:cs="宋体" w:asciiTheme="minorEastAsia" w:hAnsiTheme="minorEastAsia" w:eastAsiaTheme="minorEastAsia"/>
          <w:kern w:val="0"/>
          <w:sz w:val="24"/>
          <w:szCs w:val="24"/>
        </w:rPr>
      </w:pPr>
      <w:r>
        <w:rPr>
          <w:rFonts w:cs="Arial" w:asciiTheme="minorEastAsia" w:hAnsiTheme="minorEastAsia" w:eastAsiaTheme="minorEastAsia"/>
          <w:color w:val="000000"/>
          <w:kern w:val="0"/>
          <w:sz w:val="24"/>
          <w:szCs w:val="24"/>
          <w:shd w:val="clear" w:color="auto" w:fill="FFFFFF"/>
        </w:rPr>
        <w:t>本项目为医院 HIS 系统基础平台、虚拟化平台、数据中心网络、配套服务器操作系统及高可用软件采购，包含数据库服务器、负载均衡设备、光纤交换机、集中存储阵列、超融合一体机、数据中心汇聚交换机、服务器操作系统、集群高可用软件等全套软硬件设备，所有设备需现场安装、调试、部署、联调，完成整体上线交付。</w:t>
      </w:r>
    </w:p>
    <w:p w14:paraId="65B0E52E">
      <w:pPr>
        <w:spacing w:line="360" w:lineRule="auto"/>
        <w:ind w:firstLine="480" w:firstLineChars="200"/>
        <w:rPr>
          <w:rFonts w:hint="eastAsia" w:asciiTheme="minorEastAsia" w:hAnsiTheme="minorEastAsia" w:eastAsiaTheme="minorEastAsia"/>
        </w:rPr>
      </w:pPr>
      <w:r>
        <w:rPr>
          <w:rFonts w:cs="Arial" w:asciiTheme="minorEastAsia" w:hAnsiTheme="minorEastAsia" w:eastAsiaTheme="minorEastAsia"/>
          <w:color w:val="000000"/>
          <w:kern w:val="0"/>
          <w:sz w:val="24"/>
          <w:szCs w:val="24"/>
          <w:shd w:val="clear" w:color="auto" w:fill="FFFFFF"/>
        </w:rPr>
        <w:t>本技术参数为招标采购硬性技术指标，投标人所投产品全部参数需满足或优于本文件要求，不满足视为负偏离。</w:t>
      </w:r>
    </w:p>
    <w:p w14:paraId="4E5507D4">
      <w:pPr>
        <w:pStyle w:val="147"/>
        <w:spacing w:before="156" w:beforeLines="50" w:after="156" w:afterLines="50" w:line="360" w:lineRule="auto"/>
        <w:rPr>
          <w:rFonts w:hint="eastAsia" w:ascii="宋体" w:hAnsi="宋体" w:eastAsia="宋体"/>
          <w:b w:val="0"/>
          <w:color w:val="auto"/>
          <w:sz w:val="24"/>
        </w:rPr>
      </w:pPr>
      <w:r>
        <w:rPr>
          <w:rFonts w:hint="eastAsia" w:ascii="宋体" w:hAnsi="宋体" w:eastAsia="宋体"/>
          <w:b w:val="0"/>
          <w:color w:val="auto"/>
          <w:sz w:val="24"/>
        </w:rPr>
        <w:t>一、采购清单</w:t>
      </w:r>
      <w:bookmarkStart w:id="453" w:name="_Toc17855"/>
      <w:r>
        <w:rPr>
          <w:rFonts w:hint="eastAsia" w:ascii="宋体" w:hAnsi="宋体"/>
          <w:sz w:val="24"/>
        </w:rPr>
        <w:t xml:space="preserve"> </w:t>
      </w:r>
    </w:p>
    <w:tbl>
      <w:tblPr>
        <w:tblStyle w:val="41"/>
        <w:tblW w:w="5000" w:type="pct"/>
        <w:tblInd w:w="0" w:type="dxa"/>
        <w:tblLayout w:type="autofit"/>
        <w:tblCellMar>
          <w:top w:w="15" w:type="dxa"/>
          <w:left w:w="15" w:type="dxa"/>
          <w:bottom w:w="15" w:type="dxa"/>
          <w:right w:w="15" w:type="dxa"/>
        </w:tblCellMar>
      </w:tblPr>
      <w:tblGrid>
        <w:gridCol w:w="688"/>
        <w:gridCol w:w="3542"/>
        <w:gridCol w:w="709"/>
        <w:gridCol w:w="709"/>
        <w:gridCol w:w="2892"/>
      </w:tblGrid>
      <w:tr w14:paraId="6B480EED">
        <w:tblPrEx>
          <w:tblCellMar>
            <w:top w:w="15" w:type="dxa"/>
            <w:left w:w="15" w:type="dxa"/>
            <w:bottom w:w="15" w:type="dxa"/>
            <w:right w:w="15" w:type="dxa"/>
          </w:tblCellMar>
        </w:tblPrEx>
        <w:trPr>
          <w:tblHeader/>
        </w:trPr>
        <w:tc>
          <w:tcPr>
            <w:tcW w:w="40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F1A1BFF">
            <w:pPr>
              <w:widowControl/>
              <w:jc w:val="left"/>
              <w:rPr>
                <w:rFonts w:hint="eastAsia" w:ascii="宋体" w:hAnsi="宋体" w:cs="宋体"/>
                <w:b/>
                <w:bCs/>
                <w:kern w:val="0"/>
              </w:rPr>
            </w:pPr>
            <w:r>
              <w:rPr>
                <w:rFonts w:ascii="宋体" w:hAnsi="宋体" w:cs="宋体"/>
                <w:b/>
                <w:bCs/>
                <w:kern w:val="0"/>
              </w:rPr>
              <w:t>序号</w:t>
            </w:r>
          </w:p>
        </w:tc>
        <w:tc>
          <w:tcPr>
            <w:tcW w:w="20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7B0C029">
            <w:pPr>
              <w:widowControl/>
              <w:jc w:val="left"/>
              <w:rPr>
                <w:rFonts w:hint="eastAsia" w:ascii="宋体" w:hAnsi="宋体" w:cs="宋体"/>
                <w:b/>
                <w:bCs/>
                <w:kern w:val="0"/>
              </w:rPr>
            </w:pPr>
            <w:r>
              <w:rPr>
                <w:rFonts w:ascii="宋体" w:hAnsi="宋体" w:cs="宋体"/>
                <w:b/>
                <w:bCs/>
                <w:kern w:val="0"/>
              </w:rPr>
              <w:t>设备名称</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2C8930C">
            <w:pPr>
              <w:widowControl/>
              <w:jc w:val="left"/>
              <w:rPr>
                <w:rFonts w:hint="eastAsia" w:ascii="宋体" w:hAnsi="宋体" w:cs="宋体"/>
                <w:b/>
                <w:bCs/>
                <w:kern w:val="0"/>
              </w:rPr>
            </w:pPr>
            <w:r>
              <w:rPr>
                <w:rFonts w:ascii="宋体" w:hAnsi="宋体" w:cs="宋体"/>
                <w:b/>
                <w:bCs/>
                <w:kern w:val="0"/>
              </w:rPr>
              <w:t>单位</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3BE2F5E">
            <w:pPr>
              <w:widowControl/>
              <w:jc w:val="left"/>
              <w:rPr>
                <w:rFonts w:hint="eastAsia" w:ascii="宋体" w:hAnsi="宋体" w:cs="宋体"/>
                <w:b/>
                <w:bCs/>
                <w:kern w:val="0"/>
              </w:rPr>
            </w:pPr>
            <w:r>
              <w:rPr>
                <w:rFonts w:ascii="宋体" w:hAnsi="宋体" w:cs="宋体"/>
                <w:b/>
                <w:bCs/>
                <w:kern w:val="0"/>
              </w:rPr>
              <w:t>数量</w:t>
            </w:r>
          </w:p>
        </w:tc>
        <w:tc>
          <w:tcPr>
            <w:tcW w:w="16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22BF44E">
            <w:pPr>
              <w:widowControl/>
              <w:jc w:val="left"/>
              <w:rPr>
                <w:rFonts w:hint="eastAsia" w:ascii="宋体" w:hAnsi="宋体" w:cs="宋体"/>
                <w:b/>
                <w:bCs/>
                <w:kern w:val="0"/>
              </w:rPr>
            </w:pPr>
            <w:r>
              <w:rPr>
                <w:rFonts w:ascii="宋体" w:hAnsi="宋体" w:cs="宋体"/>
                <w:b/>
                <w:bCs/>
                <w:kern w:val="0"/>
              </w:rPr>
              <w:t>备注</w:t>
            </w:r>
          </w:p>
        </w:tc>
      </w:tr>
      <w:tr w14:paraId="1ADA6084">
        <w:tblPrEx>
          <w:tblCellMar>
            <w:top w:w="15" w:type="dxa"/>
            <w:left w:w="15" w:type="dxa"/>
            <w:bottom w:w="15" w:type="dxa"/>
            <w:right w:w="15" w:type="dxa"/>
          </w:tblCellMar>
        </w:tblPrEx>
        <w:tc>
          <w:tcPr>
            <w:tcW w:w="40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6719BF3">
            <w:pPr>
              <w:widowControl/>
              <w:jc w:val="left"/>
              <w:rPr>
                <w:rFonts w:hint="eastAsia" w:ascii="宋体" w:hAnsi="宋体" w:cs="宋体"/>
                <w:kern w:val="0"/>
                <w:sz w:val="24"/>
                <w:szCs w:val="24"/>
              </w:rPr>
            </w:pPr>
            <w:r>
              <w:rPr>
                <w:rFonts w:ascii="宋体" w:hAnsi="宋体" w:cs="宋体"/>
                <w:kern w:val="0"/>
                <w:sz w:val="24"/>
                <w:szCs w:val="24"/>
              </w:rPr>
              <w:t>1</w:t>
            </w:r>
          </w:p>
        </w:tc>
        <w:tc>
          <w:tcPr>
            <w:tcW w:w="20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F78A1CE">
            <w:pPr>
              <w:widowControl/>
              <w:jc w:val="left"/>
              <w:rPr>
                <w:rFonts w:hint="eastAsia" w:ascii="宋体" w:hAnsi="宋体" w:cs="宋体"/>
                <w:kern w:val="0"/>
                <w:sz w:val="24"/>
                <w:szCs w:val="24"/>
              </w:rPr>
            </w:pPr>
            <w:r>
              <w:rPr>
                <w:rFonts w:ascii="宋体" w:hAnsi="宋体" w:cs="宋体"/>
                <w:kern w:val="0"/>
                <w:sz w:val="24"/>
                <w:szCs w:val="24"/>
              </w:rPr>
              <w:t>HIS 生产 / 备份数据库服务器</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1E41E39">
            <w:pPr>
              <w:widowControl/>
              <w:jc w:val="left"/>
              <w:rPr>
                <w:rFonts w:hint="eastAsia" w:ascii="宋体" w:hAnsi="宋体" w:cs="宋体"/>
                <w:kern w:val="0"/>
                <w:sz w:val="24"/>
                <w:szCs w:val="24"/>
              </w:rPr>
            </w:pPr>
            <w:r>
              <w:rPr>
                <w:rFonts w:ascii="宋体" w:hAnsi="宋体" w:cs="宋体"/>
                <w:kern w:val="0"/>
                <w:sz w:val="24"/>
                <w:szCs w:val="24"/>
              </w:rPr>
              <w:t>台</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7684800">
            <w:pPr>
              <w:widowControl/>
              <w:jc w:val="left"/>
              <w:rPr>
                <w:rFonts w:hint="eastAsia" w:ascii="宋体" w:hAnsi="宋体" w:cs="宋体"/>
                <w:kern w:val="0"/>
                <w:sz w:val="24"/>
                <w:szCs w:val="24"/>
              </w:rPr>
            </w:pPr>
            <w:r>
              <w:rPr>
                <w:rFonts w:ascii="宋体" w:hAnsi="宋体" w:cs="宋体"/>
                <w:kern w:val="0"/>
                <w:sz w:val="24"/>
                <w:szCs w:val="24"/>
              </w:rPr>
              <w:t>2</w:t>
            </w:r>
          </w:p>
        </w:tc>
        <w:tc>
          <w:tcPr>
            <w:tcW w:w="16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69EF2EF">
            <w:pPr>
              <w:widowControl/>
              <w:jc w:val="left"/>
              <w:rPr>
                <w:rFonts w:hint="eastAsia" w:ascii="宋体" w:hAnsi="宋体" w:cs="宋体"/>
                <w:kern w:val="0"/>
                <w:sz w:val="24"/>
                <w:szCs w:val="24"/>
              </w:rPr>
            </w:pPr>
            <w:r>
              <w:rPr>
                <w:rFonts w:ascii="宋体" w:hAnsi="宋体" w:cs="宋体"/>
                <w:kern w:val="0"/>
                <w:sz w:val="24"/>
                <w:szCs w:val="24"/>
              </w:rPr>
              <w:t>数据库核心主备节点</w:t>
            </w:r>
          </w:p>
        </w:tc>
      </w:tr>
      <w:tr w14:paraId="77DD4158">
        <w:tblPrEx>
          <w:tblCellMar>
            <w:top w:w="15" w:type="dxa"/>
            <w:left w:w="15" w:type="dxa"/>
            <w:bottom w:w="15" w:type="dxa"/>
            <w:right w:w="15" w:type="dxa"/>
          </w:tblCellMar>
        </w:tblPrEx>
        <w:tc>
          <w:tcPr>
            <w:tcW w:w="40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6B56971">
            <w:pPr>
              <w:widowControl/>
              <w:jc w:val="left"/>
              <w:rPr>
                <w:rFonts w:hint="eastAsia" w:ascii="宋体" w:hAnsi="宋体" w:cs="宋体"/>
                <w:kern w:val="0"/>
                <w:sz w:val="24"/>
                <w:szCs w:val="24"/>
              </w:rPr>
            </w:pPr>
            <w:r>
              <w:rPr>
                <w:rFonts w:ascii="宋体" w:hAnsi="宋体" w:cs="宋体"/>
                <w:kern w:val="0"/>
                <w:sz w:val="24"/>
                <w:szCs w:val="24"/>
              </w:rPr>
              <w:t>2</w:t>
            </w:r>
          </w:p>
        </w:tc>
        <w:tc>
          <w:tcPr>
            <w:tcW w:w="20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89AE473">
            <w:pPr>
              <w:widowControl/>
              <w:jc w:val="left"/>
              <w:rPr>
                <w:rFonts w:hint="eastAsia" w:ascii="宋体" w:hAnsi="宋体" w:cs="宋体"/>
                <w:kern w:val="0"/>
                <w:sz w:val="24"/>
                <w:szCs w:val="24"/>
              </w:rPr>
            </w:pPr>
            <w:r>
              <w:rPr>
                <w:rFonts w:ascii="宋体" w:hAnsi="宋体" w:cs="宋体"/>
                <w:kern w:val="0"/>
                <w:sz w:val="24"/>
                <w:szCs w:val="24"/>
              </w:rPr>
              <w:t>HIS 查询数据库服务器</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3AE5CC">
            <w:pPr>
              <w:widowControl/>
              <w:jc w:val="left"/>
              <w:rPr>
                <w:rFonts w:hint="eastAsia" w:ascii="宋体" w:hAnsi="宋体" w:cs="宋体"/>
                <w:kern w:val="0"/>
                <w:sz w:val="24"/>
                <w:szCs w:val="24"/>
              </w:rPr>
            </w:pPr>
            <w:r>
              <w:rPr>
                <w:rFonts w:ascii="宋体" w:hAnsi="宋体" w:cs="宋体"/>
                <w:kern w:val="0"/>
                <w:sz w:val="24"/>
                <w:szCs w:val="24"/>
              </w:rPr>
              <w:t>台</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38E8AAA">
            <w:pPr>
              <w:widowControl/>
              <w:jc w:val="left"/>
              <w:rPr>
                <w:rFonts w:hint="eastAsia" w:ascii="宋体" w:hAnsi="宋体" w:cs="宋体"/>
                <w:kern w:val="0"/>
                <w:sz w:val="24"/>
                <w:szCs w:val="24"/>
              </w:rPr>
            </w:pPr>
            <w:r>
              <w:rPr>
                <w:rFonts w:ascii="宋体" w:hAnsi="宋体" w:cs="宋体"/>
                <w:kern w:val="0"/>
                <w:sz w:val="24"/>
                <w:szCs w:val="24"/>
              </w:rPr>
              <w:t>1</w:t>
            </w:r>
          </w:p>
        </w:tc>
        <w:tc>
          <w:tcPr>
            <w:tcW w:w="16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E6A8782">
            <w:pPr>
              <w:widowControl/>
              <w:jc w:val="left"/>
              <w:rPr>
                <w:rFonts w:hint="eastAsia" w:ascii="宋体" w:hAnsi="宋体" w:cs="宋体"/>
                <w:kern w:val="0"/>
                <w:sz w:val="24"/>
                <w:szCs w:val="24"/>
              </w:rPr>
            </w:pPr>
            <w:r>
              <w:rPr>
                <w:rFonts w:ascii="宋体" w:hAnsi="宋体" w:cs="宋体"/>
                <w:kern w:val="0"/>
                <w:sz w:val="24"/>
                <w:szCs w:val="24"/>
              </w:rPr>
              <w:t>查询业务专用</w:t>
            </w:r>
          </w:p>
        </w:tc>
      </w:tr>
      <w:tr w14:paraId="1764CAC9">
        <w:tblPrEx>
          <w:tblCellMar>
            <w:top w:w="15" w:type="dxa"/>
            <w:left w:w="15" w:type="dxa"/>
            <w:bottom w:w="15" w:type="dxa"/>
            <w:right w:w="15" w:type="dxa"/>
          </w:tblCellMar>
        </w:tblPrEx>
        <w:tc>
          <w:tcPr>
            <w:tcW w:w="40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E20B2DE">
            <w:pPr>
              <w:widowControl/>
              <w:jc w:val="left"/>
              <w:rPr>
                <w:rFonts w:hint="eastAsia" w:ascii="宋体" w:hAnsi="宋体" w:cs="宋体"/>
                <w:kern w:val="0"/>
                <w:sz w:val="24"/>
                <w:szCs w:val="24"/>
              </w:rPr>
            </w:pPr>
            <w:r>
              <w:rPr>
                <w:rFonts w:ascii="宋体" w:hAnsi="宋体" w:cs="宋体"/>
                <w:kern w:val="0"/>
                <w:sz w:val="24"/>
                <w:szCs w:val="24"/>
              </w:rPr>
              <w:t>3</w:t>
            </w:r>
          </w:p>
        </w:tc>
        <w:tc>
          <w:tcPr>
            <w:tcW w:w="20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77AF00D">
            <w:pPr>
              <w:widowControl/>
              <w:jc w:val="left"/>
              <w:rPr>
                <w:rFonts w:hint="eastAsia" w:ascii="宋体" w:hAnsi="宋体" w:cs="宋体"/>
                <w:kern w:val="0"/>
                <w:sz w:val="24"/>
                <w:szCs w:val="24"/>
              </w:rPr>
            </w:pPr>
            <w:r>
              <w:rPr>
                <w:rFonts w:ascii="宋体" w:hAnsi="宋体" w:cs="宋体"/>
                <w:kern w:val="0"/>
                <w:sz w:val="24"/>
                <w:szCs w:val="24"/>
              </w:rPr>
              <w:t>HIS 镜像数据库服务器</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257F0DF">
            <w:pPr>
              <w:widowControl/>
              <w:jc w:val="left"/>
              <w:rPr>
                <w:rFonts w:hint="eastAsia" w:ascii="宋体" w:hAnsi="宋体" w:cs="宋体"/>
                <w:kern w:val="0"/>
                <w:sz w:val="24"/>
                <w:szCs w:val="24"/>
              </w:rPr>
            </w:pPr>
            <w:r>
              <w:rPr>
                <w:rFonts w:ascii="宋体" w:hAnsi="宋体" w:cs="宋体"/>
                <w:kern w:val="0"/>
                <w:sz w:val="24"/>
                <w:szCs w:val="24"/>
              </w:rPr>
              <w:t>台</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2C0862A">
            <w:pPr>
              <w:widowControl/>
              <w:jc w:val="left"/>
              <w:rPr>
                <w:rFonts w:hint="eastAsia" w:ascii="宋体" w:hAnsi="宋体" w:cs="宋体"/>
                <w:kern w:val="0"/>
                <w:sz w:val="24"/>
                <w:szCs w:val="24"/>
              </w:rPr>
            </w:pPr>
            <w:r>
              <w:rPr>
                <w:rFonts w:ascii="宋体" w:hAnsi="宋体" w:cs="宋体"/>
                <w:kern w:val="0"/>
                <w:sz w:val="24"/>
                <w:szCs w:val="24"/>
              </w:rPr>
              <w:t>1</w:t>
            </w:r>
          </w:p>
        </w:tc>
        <w:tc>
          <w:tcPr>
            <w:tcW w:w="16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EE7A2FD">
            <w:pPr>
              <w:widowControl/>
              <w:jc w:val="left"/>
              <w:rPr>
                <w:rFonts w:hint="eastAsia" w:ascii="宋体" w:hAnsi="宋体" w:cs="宋体"/>
                <w:kern w:val="0"/>
                <w:sz w:val="24"/>
                <w:szCs w:val="24"/>
              </w:rPr>
            </w:pPr>
            <w:r>
              <w:rPr>
                <w:rFonts w:ascii="宋体" w:hAnsi="宋体" w:cs="宋体"/>
                <w:kern w:val="0"/>
                <w:sz w:val="24"/>
                <w:szCs w:val="24"/>
              </w:rPr>
              <w:t>数据镜像同步专用</w:t>
            </w:r>
          </w:p>
        </w:tc>
      </w:tr>
      <w:tr w14:paraId="1D498CD4">
        <w:tblPrEx>
          <w:tblCellMar>
            <w:top w:w="15" w:type="dxa"/>
            <w:left w:w="15" w:type="dxa"/>
            <w:bottom w:w="15" w:type="dxa"/>
            <w:right w:w="15" w:type="dxa"/>
          </w:tblCellMar>
        </w:tblPrEx>
        <w:tc>
          <w:tcPr>
            <w:tcW w:w="40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0C432B3">
            <w:pPr>
              <w:widowControl/>
              <w:jc w:val="left"/>
              <w:rPr>
                <w:rFonts w:hint="eastAsia" w:ascii="宋体" w:hAnsi="宋体" w:cs="宋体"/>
                <w:kern w:val="0"/>
                <w:sz w:val="24"/>
                <w:szCs w:val="24"/>
              </w:rPr>
            </w:pPr>
            <w:r>
              <w:rPr>
                <w:rFonts w:ascii="宋体" w:hAnsi="宋体" w:cs="宋体"/>
                <w:kern w:val="0"/>
                <w:sz w:val="24"/>
                <w:szCs w:val="24"/>
              </w:rPr>
              <w:t>4</w:t>
            </w:r>
          </w:p>
        </w:tc>
        <w:tc>
          <w:tcPr>
            <w:tcW w:w="20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1D9C0E9">
            <w:pPr>
              <w:widowControl/>
              <w:jc w:val="left"/>
              <w:rPr>
                <w:rFonts w:hint="eastAsia" w:ascii="宋体" w:hAnsi="宋体" w:cs="宋体"/>
                <w:kern w:val="0"/>
                <w:sz w:val="24"/>
                <w:szCs w:val="24"/>
              </w:rPr>
            </w:pPr>
            <w:r>
              <w:rPr>
                <w:rFonts w:ascii="宋体" w:hAnsi="宋体" w:cs="宋体"/>
                <w:kern w:val="0"/>
                <w:sz w:val="24"/>
                <w:szCs w:val="24"/>
              </w:rPr>
              <w:t>HIS 应用负载均衡器</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CA9A37">
            <w:pPr>
              <w:widowControl/>
              <w:jc w:val="left"/>
              <w:rPr>
                <w:rFonts w:hint="eastAsia" w:ascii="宋体" w:hAnsi="宋体" w:cs="宋体"/>
                <w:kern w:val="0"/>
                <w:sz w:val="24"/>
                <w:szCs w:val="24"/>
              </w:rPr>
            </w:pPr>
            <w:r>
              <w:rPr>
                <w:rFonts w:ascii="宋体" w:hAnsi="宋体" w:cs="宋体"/>
                <w:kern w:val="0"/>
                <w:sz w:val="24"/>
                <w:szCs w:val="24"/>
              </w:rPr>
              <w:t>台</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C8AF536">
            <w:pPr>
              <w:widowControl/>
              <w:jc w:val="left"/>
              <w:rPr>
                <w:rFonts w:hint="eastAsia" w:ascii="宋体" w:hAnsi="宋体" w:cs="宋体"/>
                <w:kern w:val="0"/>
                <w:sz w:val="24"/>
                <w:szCs w:val="24"/>
              </w:rPr>
            </w:pPr>
            <w:r>
              <w:rPr>
                <w:rFonts w:ascii="宋体" w:hAnsi="宋体" w:cs="宋体"/>
                <w:kern w:val="0"/>
                <w:sz w:val="24"/>
                <w:szCs w:val="24"/>
              </w:rPr>
              <w:t>2</w:t>
            </w:r>
          </w:p>
        </w:tc>
        <w:tc>
          <w:tcPr>
            <w:tcW w:w="16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9EE1286">
            <w:pPr>
              <w:widowControl/>
              <w:jc w:val="left"/>
              <w:rPr>
                <w:rFonts w:hint="eastAsia" w:ascii="宋体" w:hAnsi="宋体" w:cs="宋体"/>
                <w:kern w:val="0"/>
                <w:sz w:val="24"/>
                <w:szCs w:val="24"/>
              </w:rPr>
            </w:pPr>
            <w:r>
              <w:rPr>
                <w:rFonts w:ascii="宋体" w:hAnsi="宋体" w:cs="宋体"/>
                <w:kern w:val="0"/>
                <w:sz w:val="24"/>
                <w:szCs w:val="24"/>
              </w:rPr>
              <w:t>双机冗余部署</w:t>
            </w:r>
          </w:p>
        </w:tc>
      </w:tr>
      <w:tr w14:paraId="1DFC4718">
        <w:tblPrEx>
          <w:tblCellMar>
            <w:top w:w="15" w:type="dxa"/>
            <w:left w:w="15" w:type="dxa"/>
            <w:bottom w:w="15" w:type="dxa"/>
            <w:right w:w="15" w:type="dxa"/>
          </w:tblCellMar>
        </w:tblPrEx>
        <w:tc>
          <w:tcPr>
            <w:tcW w:w="40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AC54F1">
            <w:pPr>
              <w:widowControl/>
              <w:jc w:val="left"/>
              <w:rPr>
                <w:rFonts w:hint="eastAsia" w:ascii="宋体" w:hAnsi="宋体" w:cs="宋体"/>
                <w:kern w:val="0"/>
                <w:sz w:val="24"/>
                <w:szCs w:val="24"/>
              </w:rPr>
            </w:pPr>
            <w:r>
              <w:rPr>
                <w:rFonts w:ascii="宋体" w:hAnsi="宋体" w:cs="宋体"/>
                <w:kern w:val="0"/>
                <w:sz w:val="24"/>
                <w:szCs w:val="24"/>
              </w:rPr>
              <w:t>5</w:t>
            </w:r>
          </w:p>
        </w:tc>
        <w:tc>
          <w:tcPr>
            <w:tcW w:w="20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34376AB">
            <w:pPr>
              <w:widowControl/>
              <w:jc w:val="left"/>
              <w:rPr>
                <w:rFonts w:hint="eastAsia" w:ascii="宋体" w:hAnsi="宋体" w:cs="宋体"/>
                <w:kern w:val="0"/>
                <w:sz w:val="24"/>
                <w:szCs w:val="24"/>
              </w:rPr>
            </w:pPr>
            <w:r>
              <w:rPr>
                <w:rFonts w:ascii="宋体" w:hAnsi="宋体" w:cs="宋体"/>
                <w:kern w:val="0"/>
                <w:sz w:val="24"/>
                <w:szCs w:val="24"/>
              </w:rPr>
              <w:t>HIS 光纤通道交换机</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E2C6525">
            <w:pPr>
              <w:widowControl/>
              <w:jc w:val="left"/>
              <w:rPr>
                <w:rFonts w:hint="eastAsia" w:ascii="宋体" w:hAnsi="宋体" w:cs="宋体"/>
                <w:kern w:val="0"/>
                <w:sz w:val="24"/>
                <w:szCs w:val="24"/>
              </w:rPr>
            </w:pPr>
            <w:r>
              <w:rPr>
                <w:rFonts w:ascii="宋体" w:hAnsi="宋体" w:cs="宋体"/>
                <w:kern w:val="0"/>
                <w:sz w:val="24"/>
                <w:szCs w:val="24"/>
              </w:rPr>
              <w:t>台</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8313347">
            <w:pPr>
              <w:widowControl/>
              <w:jc w:val="left"/>
              <w:rPr>
                <w:rFonts w:hint="eastAsia" w:ascii="宋体" w:hAnsi="宋体" w:cs="宋体"/>
                <w:kern w:val="0"/>
                <w:sz w:val="24"/>
                <w:szCs w:val="24"/>
              </w:rPr>
            </w:pPr>
            <w:r>
              <w:rPr>
                <w:rFonts w:ascii="宋体" w:hAnsi="宋体" w:cs="宋体"/>
                <w:kern w:val="0"/>
                <w:sz w:val="24"/>
                <w:szCs w:val="24"/>
              </w:rPr>
              <w:t>2</w:t>
            </w:r>
          </w:p>
        </w:tc>
        <w:tc>
          <w:tcPr>
            <w:tcW w:w="16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28907C7">
            <w:pPr>
              <w:widowControl/>
              <w:jc w:val="left"/>
              <w:rPr>
                <w:rFonts w:hint="eastAsia" w:ascii="宋体" w:hAnsi="宋体" w:cs="宋体"/>
                <w:kern w:val="0"/>
                <w:sz w:val="24"/>
                <w:szCs w:val="24"/>
              </w:rPr>
            </w:pPr>
            <w:r>
              <w:rPr>
                <w:rFonts w:ascii="宋体" w:hAnsi="宋体" w:cs="宋体"/>
                <w:kern w:val="0"/>
                <w:sz w:val="24"/>
                <w:szCs w:val="24"/>
              </w:rPr>
              <w:t>存储 FC 网络双冗余</w:t>
            </w:r>
          </w:p>
        </w:tc>
      </w:tr>
      <w:tr w14:paraId="31C68BDF">
        <w:tblPrEx>
          <w:tblCellMar>
            <w:top w:w="15" w:type="dxa"/>
            <w:left w:w="15" w:type="dxa"/>
            <w:bottom w:w="15" w:type="dxa"/>
            <w:right w:w="15" w:type="dxa"/>
          </w:tblCellMar>
        </w:tblPrEx>
        <w:tc>
          <w:tcPr>
            <w:tcW w:w="40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2402979">
            <w:pPr>
              <w:widowControl/>
              <w:jc w:val="left"/>
              <w:rPr>
                <w:rFonts w:hint="eastAsia" w:ascii="宋体" w:hAnsi="宋体" w:cs="宋体"/>
                <w:kern w:val="0"/>
                <w:sz w:val="24"/>
                <w:szCs w:val="24"/>
              </w:rPr>
            </w:pPr>
            <w:r>
              <w:rPr>
                <w:rFonts w:ascii="宋体" w:hAnsi="宋体" w:cs="宋体"/>
                <w:kern w:val="0"/>
                <w:sz w:val="24"/>
                <w:szCs w:val="24"/>
              </w:rPr>
              <w:t>6</w:t>
            </w:r>
          </w:p>
        </w:tc>
        <w:tc>
          <w:tcPr>
            <w:tcW w:w="20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2840B48">
            <w:pPr>
              <w:widowControl/>
              <w:jc w:val="left"/>
              <w:rPr>
                <w:rFonts w:hint="eastAsia" w:ascii="宋体" w:hAnsi="宋体" w:cs="宋体"/>
                <w:kern w:val="0"/>
                <w:sz w:val="24"/>
                <w:szCs w:val="24"/>
              </w:rPr>
            </w:pPr>
            <w:r>
              <w:rPr>
                <w:rFonts w:ascii="宋体" w:hAnsi="宋体" w:cs="宋体"/>
                <w:kern w:val="0"/>
                <w:sz w:val="24"/>
                <w:szCs w:val="24"/>
              </w:rPr>
              <w:t>HIS 数据库存储磁盘阵列</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EB19A9B">
            <w:pPr>
              <w:widowControl/>
              <w:jc w:val="left"/>
              <w:rPr>
                <w:rFonts w:hint="eastAsia" w:ascii="宋体" w:hAnsi="宋体" w:cs="宋体"/>
                <w:kern w:val="0"/>
                <w:sz w:val="24"/>
                <w:szCs w:val="24"/>
              </w:rPr>
            </w:pPr>
            <w:r>
              <w:rPr>
                <w:rFonts w:ascii="宋体" w:hAnsi="宋体" w:cs="宋体"/>
                <w:kern w:val="0"/>
                <w:sz w:val="24"/>
                <w:szCs w:val="24"/>
              </w:rPr>
              <w:t>套</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E84F0CB">
            <w:pPr>
              <w:widowControl/>
              <w:jc w:val="left"/>
              <w:rPr>
                <w:rFonts w:hint="eastAsia" w:ascii="宋体" w:hAnsi="宋体" w:cs="宋体"/>
                <w:kern w:val="0"/>
                <w:sz w:val="24"/>
                <w:szCs w:val="24"/>
              </w:rPr>
            </w:pPr>
            <w:r>
              <w:rPr>
                <w:rFonts w:ascii="宋体" w:hAnsi="宋体" w:cs="宋体"/>
                <w:kern w:val="0"/>
                <w:sz w:val="24"/>
                <w:szCs w:val="24"/>
              </w:rPr>
              <w:t>1</w:t>
            </w:r>
          </w:p>
        </w:tc>
        <w:tc>
          <w:tcPr>
            <w:tcW w:w="16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D167656">
            <w:pPr>
              <w:widowControl/>
              <w:jc w:val="left"/>
              <w:rPr>
                <w:rFonts w:hint="eastAsia" w:ascii="宋体" w:hAnsi="宋体" w:cs="宋体"/>
                <w:kern w:val="0"/>
                <w:sz w:val="24"/>
                <w:szCs w:val="24"/>
              </w:rPr>
            </w:pPr>
            <w:r>
              <w:rPr>
                <w:rFonts w:ascii="宋体" w:hAnsi="宋体" w:cs="宋体"/>
                <w:kern w:val="0"/>
                <w:sz w:val="24"/>
                <w:szCs w:val="24"/>
              </w:rPr>
              <w:t>统一集中存储，含存储管理软件、快照、双活功能</w:t>
            </w:r>
          </w:p>
        </w:tc>
      </w:tr>
      <w:tr w14:paraId="1AADDDF2">
        <w:tblPrEx>
          <w:tblCellMar>
            <w:top w:w="15" w:type="dxa"/>
            <w:left w:w="15" w:type="dxa"/>
            <w:bottom w:w="15" w:type="dxa"/>
            <w:right w:w="15" w:type="dxa"/>
          </w:tblCellMar>
        </w:tblPrEx>
        <w:tc>
          <w:tcPr>
            <w:tcW w:w="40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8F0C08E">
            <w:pPr>
              <w:widowControl/>
              <w:jc w:val="left"/>
              <w:rPr>
                <w:rFonts w:hint="eastAsia" w:ascii="宋体" w:hAnsi="宋体" w:cs="宋体"/>
                <w:kern w:val="0"/>
                <w:sz w:val="24"/>
                <w:szCs w:val="24"/>
              </w:rPr>
            </w:pPr>
            <w:r>
              <w:rPr>
                <w:rFonts w:ascii="宋体" w:hAnsi="宋体" w:cs="宋体"/>
                <w:kern w:val="0"/>
                <w:sz w:val="24"/>
                <w:szCs w:val="24"/>
              </w:rPr>
              <w:t>7</w:t>
            </w:r>
          </w:p>
        </w:tc>
        <w:tc>
          <w:tcPr>
            <w:tcW w:w="20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717D98F">
            <w:pPr>
              <w:widowControl/>
              <w:jc w:val="left"/>
              <w:rPr>
                <w:rFonts w:hint="eastAsia" w:ascii="宋体" w:hAnsi="宋体" w:cs="宋体"/>
                <w:kern w:val="0"/>
                <w:sz w:val="24"/>
                <w:szCs w:val="24"/>
              </w:rPr>
            </w:pPr>
            <w:r>
              <w:rPr>
                <w:rFonts w:ascii="宋体" w:hAnsi="宋体" w:cs="宋体"/>
                <w:kern w:val="0"/>
                <w:sz w:val="24"/>
                <w:szCs w:val="24"/>
              </w:rPr>
              <w:t>HIS 业务超融合一体机</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0211DA">
            <w:pPr>
              <w:widowControl/>
              <w:jc w:val="left"/>
              <w:rPr>
                <w:rFonts w:hint="eastAsia" w:ascii="宋体" w:hAnsi="宋体" w:cs="宋体"/>
                <w:kern w:val="0"/>
                <w:sz w:val="24"/>
                <w:szCs w:val="24"/>
              </w:rPr>
            </w:pPr>
            <w:r>
              <w:rPr>
                <w:rFonts w:ascii="宋体" w:hAnsi="宋体" w:cs="宋体"/>
                <w:kern w:val="0"/>
                <w:sz w:val="24"/>
                <w:szCs w:val="24"/>
              </w:rPr>
              <w:t>台</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F7395F0">
            <w:pPr>
              <w:widowControl/>
              <w:jc w:val="left"/>
              <w:rPr>
                <w:rFonts w:hint="eastAsia" w:ascii="宋体" w:hAnsi="宋体" w:cs="宋体"/>
                <w:kern w:val="0"/>
                <w:sz w:val="24"/>
                <w:szCs w:val="24"/>
              </w:rPr>
            </w:pPr>
            <w:r>
              <w:rPr>
                <w:rFonts w:ascii="宋体" w:hAnsi="宋体" w:cs="宋体"/>
                <w:kern w:val="0"/>
                <w:sz w:val="24"/>
                <w:szCs w:val="24"/>
              </w:rPr>
              <w:t>13</w:t>
            </w:r>
          </w:p>
        </w:tc>
        <w:tc>
          <w:tcPr>
            <w:tcW w:w="16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04BE571">
            <w:pPr>
              <w:widowControl/>
              <w:jc w:val="left"/>
              <w:rPr>
                <w:rFonts w:hint="eastAsia" w:ascii="宋体" w:hAnsi="宋体" w:cs="宋体"/>
                <w:kern w:val="0"/>
                <w:sz w:val="24"/>
                <w:szCs w:val="24"/>
              </w:rPr>
            </w:pPr>
            <w:r>
              <w:rPr>
                <w:rFonts w:ascii="宋体" w:hAnsi="宋体" w:cs="宋体"/>
                <w:kern w:val="0"/>
                <w:sz w:val="24"/>
                <w:szCs w:val="24"/>
              </w:rPr>
              <w:t>承载 HIS 应用、统一门户、数据中心虚拟化业务</w:t>
            </w:r>
          </w:p>
        </w:tc>
      </w:tr>
      <w:tr w14:paraId="3E581FCA">
        <w:tblPrEx>
          <w:tblCellMar>
            <w:top w:w="15" w:type="dxa"/>
            <w:left w:w="15" w:type="dxa"/>
            <w:bottom w:w="15" w:type="dxa"/>
            <w:right w:w="15" w:type="dxa"/>
          </w:tblCellMar>
        </w:tblPrEx>
        <w:tc>
          <w:tcPr>
            <w:tcW w:w="40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B2841BE">
            <w:pPr>
              <w:widowControl/>
              <w:jc w:val="left"/>
              <w:rPr>
                <w:rFonts w:hint="eastAsia" w:ascii="宋体" w:hAnsi="宋体" w:cs="宋体"/>
                <w:kern w:val="0"/>
                <w:sz w:val="24"/>
                <w:szCs w:val="24"/>
              </w:rPr>
            </w:pPr>
            <w:r>
              <w:rPr>
                <w:rFonts w:ascii="宋体" w:hAnsi="宋体" w:cs="宋体"/>
                <w:kern w:val="0"/>
                <w:sz w:val="24"/>
                <w:szCs w:val="24"/>
              </w:rPr>
              <w:t>8</w:t>
            </w:r>
          </w:p>
        </w:tc>
        <w:tc>
          <w:tcPr>
            <w:tcW w:w="20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26ECBAB">
            <w:pPr>
              <w:widowControl/>
              <w:jc w:val="left"/>
              <w:rPr>
                <w:rFonts w:hint="eastAsia" w:ascii="宋体" w:hAnsi="宋体" w:cs="宋体"/>
                <w:kern w:val="0"/>
                <w:sz w:val="24"/>
                <w:szCs w:val="24"/>
              </w:rPr>
            </w:pPr>
            <w:r>
              <w:rPr>
                <w:rFonts w:ascii="宋体" w:hAnsi="宋体" w:cs="宋体"/>
                <w:kern w:val="0"/>
                <w:sz w:val="24"/>
                <w:szCs w:val="24"/>
              </w:rPr>
              <w:t>数据中心汇聚交换机</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F88616C">
            <w:pPr>
              <w:widowControl/>
              <w:jc w:val="left"/>
              <w:rPr>
                <w:rFonts w:hint="eastAsia" w:ascii="宋体" w:hAnsi="宋体" w:cs="宋体"/>
                <w:kern w:val="0"/>
                <w:sz w:val="24"/>
                <w:szCs w:val="24"/>
              </w:rPr>
            </w:pPr>
            <w:r>
              <w:rPr>
                <w:rFonts w:ascii="宋体" w:hAnsi="宋体" w:cs="宋体"/>
                <w:kern w:val="0"/>
                <w:sz w:val="24"/>
                <w:szCs w:val="24"/>
              </w:rPr>
              <w:t>台</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E0E4147">
            <w:pPr>
              <w:widowControl/>
              <w:jc w:val="left"/>
              <w:rPr>
                <w:rFonts w:hint="eastAsia" w:ascii="宋体" w:hAnsi="宋体" w:cs="宋体"/>
                <w:kern w:val="0"/>
                <w:sz w:val="24"/>
                <w:szCs w:val="24"/>
              </w:rPr>
            </w:pPr>
            <w:r>
              <w:rPr>
                <w:rFonts w:ascii="宋体" w:hAnsi="宋体" w:cs="宋体"/>
                <w:kern w:val="0"/>
                <w:sz w:val="24"/>
                <w:szCs w:val="24"/>
              </w:rPr>
              <w:t>2</w:t>
            </w:r>
          </w:p>
        </w:tc>
        <w:tc>
          <w:tcPr>
            <w:tcW w:w="16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3EB20DB">
            <w:pPr>
              <w:widowControl/>
              <w:jc w:val="left"/>
              <w:rPr>
                <w:rFonts w:hint="eastAsia" w:ascii="宋体" w:hAnsi="宋体" w:cs="宋体"/>
                <w:kern w:val="0"/>
                <w:sz w:val="24"/>
                <w:szCs w:val="24"/>
              </w:rPr>
            </w:pPr>
            <w:r>
              <w:rPr>
                <w:rFonts w:ascii="宋体" w:hAnsi="宋体" w:cs="宋体"/>
                <w:kern w:val="0"/>
                <w:sz w:val="24"/>
                <w:szCs w:val="24"/>
              </w:rPr>
              <w:t>堆叠冗余部署</w:t>
            </w:r>
          </w:p>
        </w:tc>
      </w:tr>
      <w:tr w14:paraId="22894B2F">
        <w:tblPrEx>
          <w:tblCellMar>
            <w:top w:w="15" w:type="dxa"/>
            <w:left w:w="15" w:type="dxa"/>
            <w:bottom w:w="15" w:type="dxa"/>
            <w:right w:w="15" w:type="dxa"/>
          </w:tblCellMar>
        </w:tblPrEx>
        <w:tc>
          <w:tcPr>
            <w:tcW w:w="40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5C864FE">
            <w:pPr>
              <w:widowControl/>
              <w:jc w:val="left"/>
              <w:rPr>
                <w:rFonts w:hint="eastAsia" w:ascii="宋体" w:hAnsi="宋体" w:cs="宋体"/>
                <w:kern w:val="0"/>
                <w:sz w:val="24"/>
                <w:szCs w:val="24"/>
              </w:rPr>
            </w:pPr>
            <w:r>
              <w:rPr>
                <w:rFonts w:ascii="宋体" w:hAnsi="宋体" w:cs="宋体"/>
                <w:kern w:val="0"/>
                <w:sz w:val="24"/>
                <w:szCs w:val="24"/>
              </w:rPr>
              <w:t>9</w:t>
            </w:r>
          </w:p>
        </w:tc>
        <w:tc>
          <w:tcPr>
            <w:tcW w:w="20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3D75199">
            <w:pPr>
              <w:widowControl/>
              <w:jc w:val="left"/>
              <w:rPr>
                <w:rFonts w:hint="eastAsia" w:ascii="宋体" w:hAnsi="宋体" w:cs="宋体"/>
                <w:kern w:val="0"/>
                <w:sz w:val="24"/>
                <w:szCs w:val="24"/>
              </w:rPr>
            </w:pPr>
            <w:r>
              <w:rPr>
                <w:rFonts w:ascii="宋体" w:hAnsi="宋体" w:cs="宋体"/>
                <w:kern w:val="0"/>
                <w:sz w:val="24"/>
                <w:szCs w:val="24"/>
              </w:rPr>
              <w:t>服务器商用操作系统（RHEL9.6 / 银河麒麟 V11</w:t>
            </w:r>
            <w:r>
              <w:rPr>
                <w:rFonts w:hint="eastAsia" w:ascii="宋体" w:hAnsi="宋体" w:cs="宋体"/>
                <w:kern w:val="0"/>
                <w:sz w:val="24"/>
                <w:szCs w:val="24"/>
              </w:rPr>
              <w:t>/</w:t>
            </w:r>
            <w:r>
              <w:rPr>
                <w:rFonts w:ascii="宋体" w:hAnsi="宋体" w:cs="宋体"/>
                <w:kern w:val="0"/>
                <w:sz w:val="24"/>
                <w:szCs w:val="24"/>
              </w:rPr>
              <w:t>统信服务器操作系统 V20 1070a）</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6620E94">
            <w:pPr>
              <w:widowControl/>
              <w:jc w:val="left"/>
              <w:rPr>
                <w:rFonts w:hint="eastAsia" w:ascii="宋体" w:hAnsi="宋体" w:cs="宋体"/>
                <w:kern w:val="0"/>
                <w:sz w:val="24"/>
                <w:szCs w:val="24"/>
              </w:rPr>
            </w:pPr>
            <w:r>
              <w:rPr>
                <w:rFonts w:ascii="宋体" w:hAnsi="宋体" w:cs="宋体"/>
                <w:kern w:val="0"/>
                <w:sz w:val="24"/>
                <w:szCs w:val="24"/>
              </w:rPr>
              <w:t>套</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AD64638">
            <w:pPr>
              <w:widowControl/>
              <w:jc w:val="left"/>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6</w:t>
            </w:r>
          </w:p>
        </w:tc>
        <w:tc>
          <w:tcPr>
            <w:tcW w:w="16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9508EF5">
            <w:pPr>
              <w:widowControl/>
              <w:jc w:val="left"/>
              <w:rPr>
                <w:rFonts w:hint="eastAsia" w:ascii="宋体" w:hAnsi="宋体" w:cs="宋体"/>
                <w:kern w:val="0"/>
                <w:sz w:val="24"/>
                <w:szCs w:val="24"/>
              </w:rPr>
            </w:pPr>
            <w:r>
              <w:rPr>
                <w:rFonts w:ascii="宋体" w:hAnsi="宋体" w:cs="宋体"/>
                <w:kern w:val="0"/>
                <w:sz w:val="24"/>
                <w:szCs w:val="24"/>
              </w:rPr>
              <w:t>应用服务器操作系统</w:t>
            </w:r>
            <w:r>
              <w:rPr>
                <w:rFonts w:hint="eastAsia" w:ascii="宋体" w:hAnsi="宋体" w:cs="宋体"/>
                <w:kern w:val="0"/>
                <w:sz w:val="24"/>
                <w:szCs w:val="24"/>
              </w:rPr>
              <w:t>/</w:t>
            </w:r>
            <w:r>
              <w:rPr>
                <w:rFonts w:ascii="宋体" w:hAnsi="宋体" w:cs="宋体"/>
                <w:kern w:val="0"/>
                <w:sz w:val="24"/>
                <w:szCs w:val="24"/>
              </w:rPr>
              <w:t>专用节点操作系统</w:t>
            </w:r>
          </w:p>
        </w:tc>
      </w:tr>
      <w:tr w14:paraId="774F5E3F">
        <w:tblPrEx>
          <w:tblCellMar>
            <w:top w:w="15" w:type="dxa"/>
            <w:left w:w="15" w:type="dxa"/>
            <w:bottom w:w="15" w:type="dxa"/>
            <w:right w:w="15" w:type="dxa"/>
          </w:tblCellMar>
        </w:tblPrEx>
        <w:tc>
          <w:tcPr>
            <w:tcW w:w="40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8161F6C">
            <w:pPr>
              <w:widowControl/>
              <w:jc w:val="left"/>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0</w:t>
            </w:r>
          </w:p>
        </w:tc>
        <w:tc>
          <w:tcPr>
            <w:tcW w:w="207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3C02170">
            <w:pPr>
              <w:widowControl/>
              <w:jc w:val="left"/>
              <w:rPr>
                <w:rFonts w:hint="eastAsia" w:ascii="宋体" w:hAnsi="宋体" w:cs="宋体"/>
                <w:kern w:val="0"/>
                <w:sz w:val="24"/>
                <w:szCs w:val="24"/>
              </w:rPr>
            </w:pPr>
            <w:r>
              <w:rPr>
                <w:rFonts w:ascii="宋体" w:hAnsi="宋体" w:cs="宋体"/>
                <w:kern w:val="0"/>
                <w:sz w:val="24"/>
                <w:szCs w:val="24"/>
              </w:rPr>
              <w:t>Rose HA 高可用集群软件</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CCFB02A">
            <w:pPr>
              <w:widowControl/>
              <w:jc w:val="left"/>
              <w:rPr>
                <w:rFonts w:hint="eastAsia" w:ascii="宋体" w:hAnsi="宋体" w:cs="宋体"/>
                <w:kern w:val="0"/>
                <w:sz w:val="24"/>
                <w:szCs w:val="24"/>
              </w:rPr>
            </w:pPr>
            <w:r>
              <w:rPr>
                <w:rFonts w:ascii="宋体" w:hAnsi="宋体" w:cs="宋体"/>
                <w:kern w:val="0"/>
                <w:sz w:val="24"/>
                <w:szCs w:val="24"/>
              </w:rPr>
              <w:t>套</w:t>
            </w:r>
          </w:p>
        </w:tc>
        <w:tc>
          <w:tcPr>
            <w:tcW w:w="4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6A5F302">
            <w:pPr>
              <w:widowControl/>
              <w:jc w:val="left"/>
              <w:rPr>
                <w:rFonts w:hint="eastAsia" w:ascii="宋体" w:hAnsi="宋体" w:cs="宋体"/>
                <w:kern w:val="0"/>
                <w:sz w:val="24"/>
                <w:szCs w:val="24"/>
              </w:rPr>
            </w:pPr>
            <w:r>
              <w:rPr>
                <w:rFonts w:ascii="宋体" w:hAnsi="宋体" w:cs="宋体"/>
                <w:kern w:val="0"/>
                <w:sz w:val="24"/>
                <w:szCs w:val="24"/>
              </w:rPr>
              <w:t>3</w:t>
            </w:r>
          </w:p>
        </w:tc>
        <w:tc>
          <w:tcPr>
            <w:tcW w:w="16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7684C98">
            <w:pPr>
              <w:widowControl/>
              <w:jc w:val="left"/>
              <w:rPr>
                <w:rFonts w:hint="eastAsia" w:ascii="宋体" w:hAnsi="宋体" w:cs="宋体"/>
                <w:kern w:val="0"/>
                <w:sz w:val="24"/>
                <w:szCs w:val="24"/>
              </w:rPr>
            </w:pPr>
            <w:r>
              <w:rPr>
                <w:rFonts w:ascii="宋体" w:hAnsi="宋体" w:cs="宋体"/>
                <w:kern w:val="0"/>
                <w:sz w:val="24"/>
                <w:szCs w:val="24"/>
              </w:rPr>
              <w:t>数据库业务集群保护</w:t>
            </w:r>
          </w:p>
        </w:tc>
      </w:tr>
    </w:tbl>
    <w:p w14:paraId="3ADFA0FB">
      <w:pPr>
        <w:spacing w:before="156" w:beforeLines="50" w:line="480" w:lineRule="exact"/>
        <w:ind w:right="210"/>
        <w:jc w:val="left"/>
        <w:rPr>
          <w:rFonts w:hint="eastAsia" w:ascii="宋体" w:hAnsi="宋体" w:cs="宋体"/>
          <w:kern w:val="21"/>
          <w:sz w:val="24"/>
          <w:szCs w:val="24"/>
        </w:rPr>
      </w:pPr>
    </w:p>
    <w:p w14:paraId="302F8E08">
      <w:pPr>
        <w:pStyle w:val="147"/>
        <w:spacing w:before="156" w:beforeLines="50" w:after="156" w:afterLines="50" w:line="360" w:lineRule="auto"/>
        <w:ind w:left="540"/>
        <w:rPr>
          <w:rFonts w:hint="eastAsia" w:ascii="宋体" w:hAnsi="宋体" w:eastAsia="宋体"/>
          <w:b w:val="0"/>
          <w:color w:val="auto"/>
          <w:sz w:val="24"/>
        </w:rPr>
      </w:pPr>
      <w:r>
        <w:rPr>
          <w:rFonts w:hint="eastAsia" w:ascii="宋体" w:hAnsi="宋体" w:eastAsia="宋体"/>
          <w:b w:val="0"/>
          <w:color w:val="auto"/>
          <w:sz w:val="24"/>
        </w:rPr>
        <w:t>二、</w:t>
      </w:r>
      <w:r>
        <w:rPr>
          <w:rFonts w:ascii="宋体" w:hAnsi="宋体" w:eastAsia="宋体"/>
          <w:b w:val="0"/>
          <w:color w:val="auto"/>
          <w:sz w:val="24"/>
        </w:rPr>
        <w:t>各设备详细招标技术参数</w:t>
      </w:r>
    </w:p>
    <w:p w14:paraId="2B68A25F">
      <w:pPr>
        <w:pStyle w:val="128"/>
        <w:spacing w:before="156" w:beforeLines="50" w:after="156" w:afterLines="50" w:line="360" w:lineRule="auto"/>
        <w:ind w:firstLine="482" w:firstLineChars="200"/>
        <w:rPr>
          <w:rFonts w:hint="eastAsia" w:ascii="宋体" w:hAnsi="宋体" w:eastAsia="宋体" w:cs="宋体"/>
          <w:b/>
          <w:bCs/>
          <w:color w:val="auto"/>
          <w:kern w:val="21"/>
          <w:sz w:val="24"/>
          <w:szCs w:val="24"/>
        </w:rPr>
      </w:pPr>
      <w:r>
        <w:rPr>
          <w:rFonts w:ascii="宋体" w:hAnsi="宋体" w:eastAsia="宋体" w:cs="宋体"/>
          <w:b/>
          <w:bCs/>
          <w:color w:val="auto"/>
          <w:kern w:val="21"/>
          <w:sz w:val="24"/>
          <w:szCs w:val="24"/>
        </w:rPr>
        <w:t>（一）HIS 生产 / 备份数据库服务器（数量：2 台）</w:t>
      </w:r>
    </w:p>
    <w:p w14:paraId="6829EBB4">
      <w:pPr>
        <w:pStyle w:val="128"/>
        <w:numPr>
          <w:ilvl w:val="0"/>
          <w:numId w:val="23"/>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CPU：≥4 颗 Intel Xeon Gold 8450H 处理器，主频≥2.0GHz，单颗处理器物理核心≥28 核，三级缓存≥75MB；</w:t>
      </w:r>
    </w:p>
    <w:p w14:paraId="2B444663">
      <w:pPr>
        <w:pStyle w:val="128"/>
        <w:numPr>
          <w:ilvl w:val="0"/>
          <w:numId w:val="23"/>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内存：≥512GB DDR</w:t>
      </w:r>
      <w:r>
        <w:rPr>
          <w:rFonts w:hint="eastAsia" w:ascii="宋体" w:hAnsi="宋体" w:eastAsia="宋体" w:cs="宋体"/>
          <w:color w:val="auto"/>
          <w:kern w:val="21"/>
          <w:sz w:val="24"/>
          <w:szCs w:val="24"/>
        </w:rPr>
        <w:t>5</w:t>
      </w:r>
      <w:r>
        <w:rPr>
          <w:rFonts w:ascii="宋体" w:hAnsi="宋体" w:eastAsia="宋体" w:cs="宋体"/>
          <w:color w:val="auto"/>
          <w:kern w:val="21"/>
          <w:sz w:val="24"/>
          <w:szCs w:val="24"/>
        </w:rPr>
        <w:t xml:space="preserve"> 内存，运行频率≥</w:t>
      </w:r>
      <w:r>
        <w:rPr>
          <w:rFonts w:hint="eastAsia" w:ascii="宋体" w:hAnsi="宋体" w:eastAsia="宋体" w:cs="宋体"/>
          <w:color w:val="auto"/>
          <w:kern w:val="21"/>
          <w:sz w:val="24"/>
          <w:szCs w:val="24"/>
        </w:rPr>
        <w:t>4800</w:t>
      </w:r>
      <w:r>
        <w:rPr>
          <w:rFonts w:ascii="宋体" w:hAnsi="宋体" w:eastAsia="宋体" w:cs="宋体"/>
          <w:color w:val="auto"/>
          <w:kern w:val="21"/>
          <w:sz w:val="24"/>
          <w:szCs w:val="24"/>
        </w:rPr>
        <w:t>MHz；</w:t>
      </w:r>
    </w:p>
    <w:p w14:paraId="754D1050">
      <w:pPr>
        <w:pStyle w:val="128"/>
        <w:numPr>
          <w:ilvl w:val="0"/>
          <w:numId w:val="23"/>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 xml:space="preserve">本地硬盘：配置≥4 块 960G 2.5 英寸 </w:t>
      </w:r>
      <w:r>
        <w:rPr>
          <w:rFonts w:hint="eastAsia" w:ascii="宋体" w:hAnsi="宋体" w:eastAsia="宋体" w:cs="宋体"/>
          <w:color w:val="auto"/>
          <w:kern w:val="21"/>
          <w:sz w:val="24"/>
          <w:szCs w:val="24"/>
        </w:rPr>
        <w:t>企业级</w:t>
      </w:r>
      <w:r>
        <w:rPr>
          <w:rFonts w:ascii="宋体" w:hAnsi="宋体" w:eastAsia="宋体" w:cs="宋体"/>
          <w:color w:val="auto"/>
          <w:kern w:val="21"/>
          <w:sz w:val="24"/>
          <w:szCs w:val="24"/>
        </w:rPr>
        <w:t xml:space="preserve"> SSD；</w:t>
      </w:r>
    </w:p>
    <w:p w14:paraId="2877D0CA">
      <w:pPr>
        <w:pStyle w:val="128"/>
        <w:numPr>
          <w:ilvl w:val="0"/>
          <w:numId w:val="23"/>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RAID 卡：1 块 12Gbps SAS 磁盘阵列控制器，缓存≥2GB，支持 RAID0/1/5/6/10/50/60；</w:t>
      </w:r>
    </w:p>
    <w:p w14:paraId="17919573">
      <w:pPr>
        <w:pStyle w:val="128"/>
        <w:numPr>
          <w:ilvl w:val="0"/>
          <w:numId w:val="23"/>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网络接口：≥4 个千兆电口；配置 2 块双端口万兆光口网卡，配套万兆多模光模块；</w:t>
      </w:r>
    </w:p>
    <w:p w14:paraId="471F1BDE">
      <w:pPr>
        <w:pStyle w:val="128"/>
        <w:numPr>
          <w:ilvl w:val="0"/>
          <w:numId w:val="23"/>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存储 HBA 卡：配置 2 块单口 32GB FC HBA 卡，配套短波多模模块；</w:t>
      </w:r>
    </w:p>
    <w:p w14:paraId="0F7CEB3E">
      <w:pPr>
        <w:pStyle w:val="128"/>
        <w:numPr>
          <w:ilvl w:val="0"/>
          <w:numId w:val="23"/>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外设：内置 DVD-ROM 光驱；</w:t>
      </w:r>
    </w:p>
    <w:p w14:paraId="465969F6">
      <w:pPr>
        <w:pStyle w:val="128"/>
        <w:numPr>
          <w:ilvl w:val="0"/>
          <w:numId w:val="23"/>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供电：整机采用冗余热插拔电源，支持故障电源在线更换。</w:t>
      </w:r>
    </w:p>
    <w:p w14:paraId="6F42E44C">
      <w:pPr>
        <w:pStyle w:val="128"/>
        <w:spacing w:before="156" w:beforeLines="50" w:after="156" w:afterLines="50" w:line="360" w:lineRule="auto"/>
        <w:ind w:firstLine="482" w:firstLineChars="200"/>
        <w:rPr>
          <w:rFonts w:hint="eastAsia" w:ascii="宋体" w:hAnsi="宋体" w:eastAsia="宋体" w:cs="宋体"/>
          <w:b/>
          <w:bCs/>
          <w:color w:val="auto"/>
          <w:kern w:val="21"/>
          <w:sz w:val="24"/>
          <w:szCs w:val="24"/>
        </w:rPr>
      </w:pPr>
      <w:r>
        <w:rPr>
          <w:rFonts w:ascii="宋体" w:hAnsi="宋体" w:eastAsia="宋体" w:cs="宋体"/>
          <w:b/>
          <w:bCs/>
          <w:color w:val="auto"/>
          <w:kern w:val="21"/>
          <w:sz w:val="24"/>
          <w:szCs w:val="24"/>
        </w:rPr>
        <w:t>（二）HIS 查询数据库服务器（数量：1 台）</w:t>
      </w:r>
    </w:p>
    <w:p w14:paraId="743D20F5">
      <w:pPr>
        <w:pStyle w:val="128"/>
        <w:numPr>
          <w:ilvl w:val="0"/>
          <w:numId w:val="24"/>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CPU：≥4 颗 Intel Xeon Gold 6416H 处理器，主频≥2.2GHz，单颗核心≥18 核，三级缓存≥24.75MB，；</w:t>
      </w:r>
    </w:p>
    <w:p w14:paraId="68263FD4">
      <w:pPr>
        <w:pStyle w:val="128"/>
        <w:numPr>
          <w:ilvl w:val="0"/>
          <w:numId w:val="24"/>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内存：≥512GB DDR5 内存，运行频率≥5600MHz；</w:t>
      </w:r>
    </w:p>
    <w:p w14:paraId="1E6B865A">
      <w:pPr>
        <w:pStyle w:val="128"/>
        <w:numPr>
          <w:ilvl w:val="0"/>
          <w:numId w:val="24"/>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本地硬盘：≥4 块 480G 2.5 英寸 SATA SSD；</w:t>
      </w:r>
    </w:p>
    <w:p w14:paraId="1E0DF879">
      <w:pPr>
        <w:pStyle w:val="128"/>
        <w:numPr>
          <w:ilvl w:val="0"/>
          <w:numId w:val="24"/>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RAID 卡：1 块 12Gbps SAS 磁盘阵列控制器，缓存≥2GB，支持 RAID0/1/5/6/10/50/60；</w:t>
      </w:r>
    </w:p>
    <w:p w14:paraId="19020244">
      <w:pPr>
        <w:pStyle w:val="128"/>
        <w:numPr>
          <w:ilvl w:val="0"/>
          <w:numId w:val="24"/>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网络接口：≥4 个千兆电口；配置 2 块双端口万兆光口网卡，配套万兆多模光模块；</w:t>
      </w:r>
    </w:p>
    <w:p w14:paraId="7D1DA90A">
      <w:pPr>
        <w:pStyle w:val="128"/>
        <w:numPr>
          <w:ilvl w:val="0"/>
          <w:numId w:val="24"/>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存储 HBA 卡：配置 2 块单口 32GB FC HBA 卡，配套短波多模模块；</w:t>
      </w:r>
    </w:p>
    <w:p w14:paraId="75EAE9A1">
      <w:pPr>
        <w:pStyle w:val="128"/>
        <w:numPr>
          <w:ilvl w:val="0"/>
          <w:numId w:val="24"/>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外设：内置 DVD-ROM 光驱；</w:t>
      </w:r>
    </w:p>
    <w:p w14:paraId="5011AF36">
      <w:pPr>
        <w:pStyle w:val="128"/>
        <w:numPr>
          <w:ilvl w:val="0"/>
          <w:numId w:val="24"/>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供电：整机采用冗余热插拔电源。</w:t>
      </w:r>
    </w:p>
    <w:p w14:paraId="517B8FD8">
      <w:pPr>
        <w:pStyle w:val="128"/>
        <w:spacing w:before="156" w:beforeLines="50" w:after="156" w:afterLines="50" w:line="360" w:lineRule="auto"/>
        <w:ind w:firstLine="482" w:firstLineChars="200"/>
        <w:rPr>
          <w:rFonts w:hint="eastAsia" w:ascii="宋体" w:hAnsi="宋体" w:eastAsia="宋体" w:cs="宋体"/>
          <w:b/>
          <w:bCs/>
          <w:color w:val="auto"/>
          <w:kern w:val="21"/>
          <w:sz w:val="24"/>
          <w:szCs w:val="24"/>
        </w:rPr>
      </w:pPr>
      <w:r>
        <w:rPr>
          <w:rFonts w:ascii="宋体" w:hAnsi="宋体" w:eastAsia="宋体" w:cs="宋体"/>
          <w:b/>
          <w:bCs/>
          <w:color w:val="auto"/>
          <w:kern w:val="21"/>
          <w:sz w:val="24"/>
          <w:szCs w:val="24"/>
        </w:rPr>
        <w:t>（三）HIS 镜像数据库服务器（数量：1 台）</w:t>
      </w:r>
    </w:p>
    <w:p w14:paraId="0C4A3A86">
      <w:pPr>
        <w:pStyle w:val="128"/>
        <w:numPr>
          <w:ilvl w:val="0"/>
          <w:numId w:val="25"/>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CPU：≥4 颗 Intel Xeon Gold 6416H 处理器，主频≥2.2GHz，单颗核心≥18 核，三级缓存≥24.75MB，单颗功耗≤165W；</w:t>
      </w:r>
    </w:p>
    <w:p w14:paraId="16B3CD1F">
      <w:pPr>
        <w:pStyle w:val="128"/>
        <w:numPr>
          <w:ilvl w:val="0"/>
          <w:numId w:val="25"/>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内存：≥512GB DDR5 内存，运行频率≥5600MHz；</w:t>
      </w:r>
    </w:p>
    <w:p w14:paraId="0AD0D8B6">
      <w:pPr>
        <w:pStyle w:val="128"/>
        <w:numPr>
          <w:ilvl w:val="0"/>
          <w:numId w:val="25"/>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本地硬盘：≥2 块 1.92TB 2.5 英寸 SATA SSD+≥10 块 2.4TB 2.5 英寸 SAS 硬盘；</w:t>
      </w:r>
    </w:p>
    <w:p w14:paraId="0916654F">
      <w:pPr>
        <w:pStyle w:val="128"/>
        <w:numPr>
          <w:ilvl w:val="0"/>
          <w:numId w:val="25"/>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RAID 卡：1 块 12Gbps SAS 磁盘阵列控制器，缓存≥2GB，支持 RAID0/1/5/6/10/50/60；</w:t>
      </w:r>
    </w:p>
    <w:p w14:paraId="3B393B1A">
      <w:pPr>
        <w:pStyle w:val="128"/>
        <w:numPr>
          <w:ilvl w:val="0"/>
          <w:numId w:val="25"/>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网络接口：≥4 个千兆电口；配置 2 块双端口万兆光口网卡，配套万兆多模光模块；</w:t>
      </w:r>
    </w:p>
    <w:p w14:paraId="1D9D1F27">
      <w:pPr>
        <w:pStyle w:val="128"/>
        <w:numPr>
          <w:ilvl w:val="0"/>
          <w:numId w:val="25"/>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存储 HBA 卡：配置 2 块单口 32GB FC HBA 卡，配套短波多模模块；</w:t>
      </w:r>
    </w:p>
    <w:p w14:paraId="2FC0D251">
      <w:pPr>
        <w:pStyle w:val="128"/>
        <w:numPr>
          <w:ilvl w:val="0"/>
          <w:numId w:val="25"/>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外设：内置 DVD-ROM 光驱；</w:t>
      </w:r>
    </w:p>
    <w:p w14:paraId="13513B48">
      <w:pPr>
        <w:pStyle w:val="128"/>
        <w:numPr>
          <w:ilvl w:val="0"/>
          <w:numId w:val="25"/>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供电：整机采用冗余热插拔电源。</w:t>
      </w:r>
    </w:p>
    <w:p w14:paraId="2E5BE212">
      <w:pPr>
        <w:pStyle w:val="128"/>
        <w:spacing w:before="156" w:beforeLines="50" w:after="156" w:afterLines="50" w:line="360" w:lineRule="auto"/>
        <w:ind w:firstLine="482" w:firstLineChars="200"/>
        <w:rPr>
          <w:rFonts w:hint="eastAsia" w:ascii="宋体" w:hAnsi="宋体" w:eastAsia="宋体" w:cs="宋体"/>
          <w:b/>
          <w:bCs/>
          <w:color w:val="auto"/>
          <w:kern w:val="21"/>
          <w:sz w:val="24"/>
          <w:szCs w:val="24"/>
        </w:rPr>
      </w:pPr>
      <w:r>
        <w:rPr>
          <w:rFonts w:ascii="宋体" w:hAnsi="宋体" w:eastAsia="宋体" w:cs="宋体"/>
          <w:b/>
          <w:bCs/>
          <w:color w:val="auto"/>
          <w:kern w:val="21"/>
          <w:sz w:val="24"/>
          <w:szCs w:val="24"/>
        </w:rPr>
        <w:t>（四）HIS 系统应用负载均衡器（数量：2 台）</w:t>
      </w:r>
    </w:p>
    <w:p w14:paraId="15FC86C3">
      <w:pPr>
        <w:pStyle w:val="128"/>
        <w:numPr>
          <w:ilvl w:val="0"/>
          <w:numId w:val="26"/>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电口：≥6 个 10/100/1000M 自适应千兆以太网电口；</w:t>
      </w:r>
    </w:p>
    <w:p w14:paraId="13CA9F7D">
      <w:pPr>
        <w:pStyle w:val="128"/>
        <w:numPr>
          <w:ilvl w:val="0"/>
          <w:numId w:val="26"/>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光口：≥4 个 SFP 千兆光接口，配套千兆多模光纤模块；≥2 个 SFP + 万兆光接口，配套万兆多模光纤模块；</w:t>
      </w:r>
    </w:p>
    <w:p w14:paraId="5F553E2C">
      <w:pPr>
        <w:pStyle w:val="128"/>
        <w:numPr>
          <w:ilvl w:val="0"/>
          <w:numId w:val="26"/>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管理端口：自带 Console 本地管理端口；</w:t>
      </w:r>
    </w:p>
    <w:p w14:paraId="643F0DED">
      <w:pPr>
        <w:pStyle w:val="128"/>
        <w:numPr>
          <w:ilvl w:val="0"/>
          <w:numId w:val="26"/>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性能指标：整机吞吐量≥20Gbps，最大并发连接数≥800 万；</w:t>
      </w:r>
    </w:p>
    <w:p w14:paraId="6206252C">
      <w:pPr>
        <w:pStyle w:val="128"/>
        <w:numPr>
          <w:ilvl w:val="0"/>
          <w:numId w:val="26"/>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部署要求：支持双机主备冗余，支持四层 / 七层负载均衡、会话保持、健康检查、SSL 卸载。</w:t>
      </w:r>
    </w:p>
    <w:p w14:paraId="20CCEE4A">
      <w:pPr>
        <w:pStyle w:val="128"/>
        <w:spacing w:before="156" w:beforeLines="50" w:after="156" w:afterLines="50" w:line="360" w:lineRule="auto"/>
        <w:ind w:firstLine="482" w:firstLineChars="200"/>
        <w:rPr>
          <w:rFonts w:hint="eastAsia" w:ascii="宋体" w:hAnsi="宋体" w:eastAsia="宋体" w:cs="宋体"/>
          <w:b/>
          <w:bCs/>
          <w:color w:val="auto"/>
          <w:kern w:val="21"/>
          <w:sz w:val="24"/>
          <w:szCs w:val="24"/>
        </w:rPr>
      </w:pPr>
      <w:r>
        <w:rPr>
          <w:rFonts w:ascii="宋体" w:hAnsi="宋体" w:eastAsia="宋体" w:cs="宋体"/>
          <w:b/>
          <w:bCs/>
          <w:color w:val="auto"/>
          <w:kern w:val="21"/>
          <w:sz w:val="24"/>
          <w:szCs w:val="24"/>
        </w:rPr>
        <w:t>（五）HIS 系统光纤通道交换机（数量：2 台）</w:t>
      </w:r>
    </w:p>
    <w:p w14:paraId="70DE5689">
      <w:pPr>
        <w:pStyle w:val="128"/>
        <w:numPr>
          <w:ilvl w:val="0"/>
          <w:numId w:val="27"/>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端口规格：整机 48 端口 FC 交换机，≥</w:t>
      </w:r>
      <w:r>
        <w:rPr>
          <w:rFonts w:hint="eastAsia" w:ascii="宋体" w:hAnsi="宋体" w:eastAsia="宋体" w:cs="宋体"/>
          <w:color w:val="auto"/>
          <w:kern w:val="21"/>
          <w:sz w:val="24"/>
          <w:szCs w:val="24"/>
        </w:rPr>
        <w:t>24</w:t>
      </w:r>
      <w:r>
        <w:rPr>
          <w:rFonts w:ascii="宋体" w:hAnsi="宋体" w:eastAsia="宋体" w:cs="宋体"/>
          <w:color w:val="auto"/>
          <w:kern w:val="21"/>
          <w:sz w:val="24"/>
          <w:szCs w:val="24"/>
        </w:rPr>
        <w:t>端口永久激活；</w:t>
      </w:r>
    </w:p>
    <w:p w14:paraId="1CAAB4D1">
      <w:pPr>
        <w:pStyle w:val="128"/>
        <w:numPr>
          <w:ilvl w:val="0"/>
          <w:numId w:val="27"/>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光模块：标配 48 个 32Gbps SFP 短波 FC 模块；</w:t>
      </w:r>
    </w:p>
    <w:p w14:paraId="5BE770E5">
      <w:pPr>
        <w:pStyle w:val="128"/>
        <w:numPr>
          <w:ilvl w:val="0"/>
          <w:numId w:val="27"/>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配套线缆：每台配套 48 条 LC-LC 多模 5 米光纤跳线；</w:t>
      </w:r>
    </w:p>
    <w:p w14:paraId="58E2D928">
      <w:pPr>
        <w:pStyle w:val="128"/>
        <w:numPr>
          <w:ilvl w:val="0"/>
          <w:numId w:val="27"/>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硬件配置：双冗余电源，配套标准机架上架安装套件；</w:t>
      </w:r>
    </w:p>
    <w:p w14:paraId="11B1B6D0">
      <w:pPr>
        <w:pStyle w:val="128"/>
        <w:numPr>
          <w:ilvl w:val="0"/>
          <w:numId w:val="27"/>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服务：原厂提供不少于 1 年固件升级授权，支持 FC 分区、链路诊断、端口监控。</w:t>
      </w:r>
    </w:p>
    <w:p w14:paraId="69BF16E3">
      <w:pPr>
        <w:pStyle w:val="128"/>
        <w:spacing w:before="156" w:beforeLines="50" w:after="156" w:afterLines="50" w:line="360" w:lineRule="auto"/>
        <w:ind w:firstLine="482" w:firstLineChars="200"/>
        <w:rPr>
          <w:rFonts w:hint="eastAsia" w:ascii="宋体" w:hAnsi="宋体" w:eastAsia="宋体" w:cs="宋体"/>
          <w:b/>
          <w:bCs/>
          <w:color w:val="auto"/>
          <w:kern w:val="21"/>
          <w:sz w:val="24"/>
          <w:szCs w:val="24"/>
        </w:rPr>
      </w:pPr>
      <w:r>
        <w:rPr>
          <w:rFonts w:ascii="宋体" w:hAnsi="宋体" w:eastAsia="宋体" w:cs="宋体"/>
          <w:b/>
          <w:bCs/>
          <w:color w:val="auto"/>
          <w:kern w:val="21"/>
          <w:sz w:val="24"/>
          <w:szCs w:val="24"/>
        </w:rPr>
        <w:t>（六）HIS 系统数据库存储磁盘阵列（数量：1 套）</w:t>
      </w:r>
    </w:p>
    <w:p w14:paraId="62DDEDAF">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1. 控制器硬件</w:t>
      </w:r>
    </w:p>
    <w:p w14:paraId="76F45000">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整机双控制器架构，单控制器缓存≥</w:t>
      </w:r>
      <w:r>
        <w:rPr>
          <w:rFonts w:hint="eastAsia" w:ascii="宋体" w:hAnsi="宋体" w:eastAsia="宋体" w:cs="宋体"/>
          <w:color w:val="auto"/>
          <w:kern w:val="21"/>
          <w:sz w:val="24"/>
          <w:szCs w:val="24"/>
        </w:rPr>
        <w:t>128</w:t>
      </w:r>
      <w:r>
        <w:rPr>
          <w:rFonts w:ascii="宋体" w:hAnsi="宋体" w:eastAsia="宋体" w:cs="宋体"/>
          <w:color w:val="auto"/>
          <w:kern w:val="21"/>
          <w:sz w:val="24"/>
          <w:szCs w:val="24"/>
        </w:rPr>
        <w:t>GB；</w:t>
      </w:r>
    </w:p>
    <w:p w14:paraId="15AE12C1">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2. 主机前端接口</w:t>
      </w:r>
    </w:p>
    <w:p w14:paraId="5212283D">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≥8个 32GBps FC 主机通道接口、≥4 个 10Gb iSCSI 主机接口；</w:t>
      </w:r>
    </w:p>
    <w:p w14:paraId="1D9E99DC">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3. 后端磁盘通道</w:t>
      </w:r>
    </w:p>
    <w:p w14:paraId="68813D66">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≥4 组 4 通道 12Gb/s SAS 后端硬盘通道</w:t>
      </w:r>
      <w:r>
        <w:rPr>
          <w:rFonts w:hint="eastAsia" w:ascii="宋体" w:hAnsi="宋体" w:eastAsia="宋体" w:cs="宋体"/>
          <w:color w:val="auto"/>
          <w:kern w:val="21"/>
          <w:sz w:val="24"/>
          <w:szCs w:val="24"/>
        </w:rPr>
        <w:t>或</w:t>
      </w:r>
      <w:r>
        <w:rPr>
          <w:rFonts w:ascii="宋体" w:hAnsi="宋体" w:eastAsia="宋体" w:cs="宋体"/>
          <w:color w:val="auto"/>
          <w:kern w:val="21"/>
          <w:sz w:val="24"/>
          <w:szCs w:val="24"/>
        </w:rPr>
        <w:t>后端接口≥4*100Gb RDMA接口；</w:t>
      </w:r>
    </w:p>
    <w:p w14:paraId="411D5FE6">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4. 硬盘配置（二选一，投标人需明确响应方案）</w:t>
      </w:r>
    </w:p>
    <w:p w14:paraId="1EF4DF56">
      <w:pPr>
        <w:pStyle w:val="128"/>
        <w:spacing w:line="360" w:lineRule="auto"/>
        <w:rPr>
          <w:rFonts w:hint="eastAsia" w:ascii="宋体" w:hAnsi="宋体" w:eastAsia="宋体" w:cs="宋体"/>
          <w:color w:val="auto"/>
          <w:kern w:val="21"/>
          <w:sz w:val="24"/>
          <w:szCs w:val="24"/>
        </w:rPr>
      </w:pPr>
      <w:r>
        <w:rPr>
          <w:rFonts w:hint="eastAsia" w:ascii="宋体" w:hAnsi="宋体" w:eastAsia="宋体" w:cs="宋体"/>
          <w:color w:val="auto"/>
          <w:kern w:val="21"/>
          <w:sz w:val="24"/>
          <w:szCs w:val="24"/>
        </w:rPr>
        <w:t>有效容量</w:t>
      </w:r>
      <w:r>
        <w:rPr>
          <w:rFonts w:ascii="宋体" w:hAnsi="宋体" w:eastAsia="宋体" w:cs="宋体"/>
          <w:color w:val="auto"/>
          <w:kern w:val="21"/>
          <w:sz w:val="24"/>
          <w:szCs w:val="24"/>
        </w:rPr>
        <w:t>≥</w:t>
      </w:r>
      <w:r>
        <w:rPr>
          <w:rFonts w:hint="eastAsia" w:ascii="宋体" w:hAnsi="宋体" w:eastAsia="宋体" w:cs="宋体"/>
          <w:color w:val="auto"/>
          <w:kern w:val="21"/>
          <w:sz w:val="24"/>
          <w:szCs w:val="24"/>
        </w:rPr>
        <w:t>70T</w:t>
      </w:r>
    </w:p>
    <w:p w14:paraId="3328A57C">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方案 A（7.68TB SSD）：</w:t>
      </w:r>
    </w:p>
    <w:p w14:paraId="39614536">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w:t>
      </w:r>
      <w:r>
        <w:rPr>
          <w:rFonts w:hint="eastAsia" w:ascii="宋体" w:hAnsi="宋体" w:eastAsia="宋体" w:cs="宋体"/>
          <w:color w:val="auto"/>
          <w:kern w:val="21"/>
          <w:sz w:val="24"/>
          <w:szCs w:val="24"/>
        </w:rPr>
        <w:t>1</w:t>
      </w:r>
      <w:r>
        <w:rPr>
          <w:rFonts w:ascii="宋体" w:hAnsi="宋体" w:eastAsia="宋体" w:cs="宋体"/>
          <w:color w:val="auto"/>
          <w:kern w:val="21"/>
          <w:sz w:val="24"/>
          <w:szCs w:val="24"/>
        </w:rPr>
        <w:t>8个 7.68TB SSD</w:t>
      </w:r>
      <w:r>
        <w:rPr>
          <w:rFonts w:hint="eastAsia" w:ascii="宋体" w:hAnsi="宋体" w:eastAsia="宋体" w:cs="宋体"/>
          <w:color w:val="auto"/>
          <w:kern w:val="21"/>
          <w:sz w:val="24"/>
          <w:szCs w:val="24"/>
        </w:rPr>
        <w:t>;</w:t>
      </w:r>
    </w:p>
    <w:p w14:paraId="63A9072D">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方案 B（3.8TB SSD）：</w:t>
      </w:r>
    </w:p>
    <w:p w14:paraId="66852C07">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w:t>
      </w:r>
      <w:r>
        <w:rPr>
          <w:rFonts w:hint="eastAsia" w:ascii="宋体" w:hAnsi="宋体" w:eastAsia="宋体" w:cs="宋体"/>
          <w:color w:val="auto"/>
          <w:kern w:val="21"/>
          <w:sz w:val="24"/>
          <w:szCs w:val="24"/>
        </w:rPr>
        <w:t>27</w:t>
      </w:r>
      <w:r>
        <w:rPr>
          <w:rFonts w:ascii="宋体" w:hAnsi="宋体" w:eastAsia="宋体" w:cs="宋体"/>
          <w:color w:val="auto"/>
          <w:kern w:val="21"/>
          <w:sz w:val="24"/>
          <w:szCs w:val="24"/>
        </w:rPr>
        <w:t>个3.8TB SSD</w:t>
      </w:r>
      <w:r>
        <w:rPr>
          <w:rFonts w:hint="eastAsia" w:ascii="宋体" w:hAnsi="宋体" w:eastAsia="宋体" w:cs="宋体"/>
          <w:color w:val="auto"/>
          <w:kern w:val="21"/>
          <w:sz w:val="24"/>
          <w:szCs w:val="24"/>
        </w:rPr>
        <w:t>;</w:t>
      </w:r>
    </w:p>
    <w:p w14:paraId="1DF6EADA">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5. 存储软件功能（全部标配，无额外授权费）</w:t>
      </w:r>
    </w:p>
    <w:p w14:paraId="249C6CA9">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1）基础存储管理、自动精简配置、系统 7×24 小时性能监控；</w:t>
      </w:r>
    </w:p>
    <w:p w14:paraId="20016377">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2）日志记录、邮件 / 短信异常告警、自动化巡检；</w:t>
      </w:r>
    </w:p>
    <w:p w14:paraId="70519E6D">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3）存储快照功能、跨设备双活数据同步功能；</w:t>
      </w:r>
    </w:p>
    <w:p w14:paraId="06379F68">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4）支持在线扩容、硬盘热插拔、故障硬盘自动重构。</w:t>
      </w:r>
    </w:p>
    <w:p w14:paraId="1EEB0A29">
      <w:pPr>
        <w:pStyle w:val="128"/>
        <w:spacing w:before="156" w:beforeLines="50" w:after="156" w:afterLines="50" w:line="360" w:lineRule="auto"/>
        <w:ind w:firstLine="482" w:firstLineChars="200"/>
        <w:rPr>
          <w:rFonts w:hint="eastAsia" w:ascii="宋体" w:hAnsi="宋体" w:eastAsia="宋体" w:cs="宋体"/>
          <w:b/>
          <w:bCs/>
          <w:color w:val="auto"/>
          <w:kern w:val="21"/>
          <w:sz w:val="24"/>
          <w:szCs w:val="24"/>
        </w:rPr>
      </w:pPr>
      <w:r>
        <w:rPr>
          <w:rFonts w:ascii="宋体" w:hAnsi="宋体" w:eastAsia="宋体" w:cs="宋体"/>
          <w:b/>
          <w:bCs/>
          <w:color w:val="auto"/>
          <w:kern w:val="21"/>
          <w:sz w:val="24"/>
          <w:szCs w:val="24"/>
        </w:rPr>
        <w:t>（七）HIS 业务超融合一体机（数量：13 台）</w:t>
      </w:r>
    </w:p>
    <w:p w14:paraId="39F19545">
      <w:pPr>
        <w:pStyle w:val="128"/>
        <w:numPr>
          <w:ilvl w:val="0"/>
          <w:numId w:val="28"/>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机箱规格：2U 机架式服务器；</w:t>
      </w:r>
    </w:p>
    <w:p w14:paraId="03F851C2">
      <w:pPr>
        <w:pStyle w:val="128"/>
        <w:numPr>
          <w:ilvl w:val="0"/>
          <w:numId w:val="28"/>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 xml:space="preserve">CPU：每台≥2 颗 Intel </w:t>
      </w:r>
      <w:r>
        <w:rPr>
          <w:rFonts w:hint="eastAsia" w:ascii="宋体" w:hAnsi="宋体" w:eastAsia="宋体" w:cs="宋体"/>
          <w:color w:val="auto"/>
          <w:kern w:val="21"/>
          <w:sz w:val="24"/>
          <w:szCs w:val="24"/>
        </w:rPr>
        <w:t>X86 企业级双路</w:t>
      </w:r>
      <w:r>
        <w:rPr>
          <w:rFonts w:ascii="宋体" w:hAnsi="宋体" w:eastAsia="宋体" w:cs="宋体"/>
          <w:color w:val="auto"/>
          <w:kern w:val="21"/>
          <w:sz w:val="24"/>
          <w:szCs w:val="24"/>
        </w:rPr>
        <w:t>处理器，</w:t>
      </w:r>
      <w:r>
        <w:rPr>
          <w:rFonts w:hint="eastAsia" w:ascii="宋体" w:hAnsi="宋体" w:eastAsia="宋体" w:cs="宋体"/>
          <w:color w:val="auto"/>
          <w:kern w:val="21"/>
          <w:sz w:val="24"/>
          <w:szCs w:val="24"/>
        </w:rPr>
        <w:t>基础</w:t>
      </w:r>
      <w:r>
        <w:rPr>
          <w:rFonts w:ascii="宋体" w:hAnsi="宋体" w:eastAsia="宋体" w:cs="宋体"/>
          <w:color w:val="auto"/>
          <w:kern w:val="21"/>
          <w:sz w:val="24"/>
          <w:szCs w:val="24"/>
        </w:rPr>
        <w:t>主频≥2.8GHz，单颗</w:t>
      </w:r>
      <w:r>
        <w:rPr>
          <w:rFonts w:hint="eastAsia" w:ascii="宋体" w:hAnsi="宋体" w:eastAsia="宋体" w:cs="宋体"/>
          <w:color w:val="auto"/>
          <w:kern w:val="21"/>
          <w:sz w:val="24"/>
          <w:szCs w:val="24"/>
        </w:rPr>
        <w:t>物理</w:t>
      </w:r>
      <w:r>
        <w:rPr>
          <w:rFonts w:ascii="宋体" w:hAnsi="宋体" w:eastAsia="宋体" w:cs="宋体"/>
          <w:color w:val="auto"/>
          <w:kern w:val="21"/>
          <w:sz w:val="24"/>
          <w:szCs w:val="24"/>
        </w:rPr>
        <w:t>核心≥32 核；</w:t>
      </w:r>
    </w:p>
    <w:p w14:paraId="68654336">
      <w:pPr>
        <w:pStyle w:val="128"/>
        <w:numPr>
          <w:ilvl w:val="0"/>
          <w:numId w:val="28"/>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内存：≥</w:t>
      </w:r>
      <w:r>
        <w:rPr>
          <w:rFonts w:hint="eastAsia" w:ascii="宋体" w:hAnsi="宋体" w:eastAsia="宋体" w:cs="宋体"/>
          <w:color w:val="auto"/>
          <w:kern w:val="21"/>
          <w:sz w:val="24"/>
          <w:szCs w:val="24"/>
        </w:rPr>
        <w:t xml:space="preserve">512G </w:t>
      </w:r>
      <w:r>
        <w:rPr>
          <w:rFonts w:ascii="宋体" w:hAnsi="宋体" w:eastAsia="宋体" w:cs="宋体"/>
          <w:color w:val="auto"/>
          <w:kern w:val="21"/>
          <w:sz w:val="24"/>
          <w:szCs w:val="24"/>
        </w:rPr>
        <w:t>DDR5 5600 内存；</w:t>
      </w:r>
    </w:p>
    <w:p w14:paraId="0FD05041">
      <w:pPr>
        <w:pStyle w:val="128"/>
        <w:numPr>
          <w:ilvl w:val="0"/>
          <w:numId w:val="28"/>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硬盘配置：整机盘位≥12 盘位；</w:t>
      </w:r>
    </w:p>
    <w:p w14:paraId="45A374BA">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 xml:space="preserve">① 系统盘：≥2 块 480GB </w:t>
      </w:r>
      <w:r>
        <w:rPr>
          <w:rFonts w:hint="eastAsia" w:ascii="宋体" w:hAnsi="宋体" w:eastAsia="宋体" w:cs="宋体"/>
          <w:color w:val="auto"/>
          <w:kern w:val="21"/>
          <w:sz w:val="24"/>
          <w:szCs w:val="24"/>
        </w:rPr>
        <w:t>企业级</w:t>
      </w:r>
      <w:r>
        <w:rPr>
          <w:rFonts w:ascii="宋体" w:hAnsi="宋体" w:eastAsia="宋体" w:cs="宋体"/>
          <w:color w:val="auto"/>
          <w:kern w:val="21"/>
          <w:sz w:val="24"/>
          <w:szCs w:val="24"/>
        </w:rPr>
        <w:t xml:space="preserve"> SSD；</w:t>
      </w:r>
    </w:p>
    <w:p w14:paraId="2AC1D65E">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 xml:space="preserve">② 缓存盘：≥4 块 3.84T </w:t>
      </w:r>
      <w:r>
        <w:rPr>
          <w:rFonts w:hint="eastAsia" w:ascii="宋体" w:hAnsi="宋体" w:eastAsia="宋体" w:cs="宋体"/>
          <w:color w:val="auto"/>
          <w:kern w:val="21"/>
          <w:sz w:val="24"/>
          <w:szCs w:val="24"/>
        </w:rPr>
        <w:t>企业级</w:t>
      </w:r>
      <w:r>
        <w:rPr>
          <w:rFonts w:ascii="宋体" w:hAnsi="宋体" w:eastAsia="宋体" w:cs="宋体"/>
          <w:color w:val="auto"/>
          <w:kern w:val="21"/>
          <w:sz w:val="24"/>
          <w:szCs w:val="24"/>
        </w:rPr>
        <w:t>SSD；</w:t>
      </w:r>
    </w:p>
    <w:p w14:paraId="6949A2F9">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 xml:space="preserve">③ 数据盘：≥6 块 8TB </w:t>
      </w:r>
      <w:r>
        <w:rPr>
          <w:rFonts w:hint="eastAsia" w:ascii="宋体" w:hAnsi="宋体" w:eastAsia="宋体" w:cs="宋体"/>
          <w:color w:val="auto"/>
          <w:kern w:val="21"/>
          <w:sz w:val="24"/>
          <w:szCs w:val="24"/>
        </w:rPr>
        <w:t>企业级</w:t>
      </w:r>
      <w:r>
        <w:rPr>
          <w:rFonts w:ascii="宋体" w:hAnsi="宋体" w:eastAsia="宋体" w:cs="宋体"/>
          <w:color w:val="auto"/>
          <w:kern w:val="21"/>
          <w:sz w:val="24"/>
          <w:szCs w:val="24"/>
        </w:rPr>
        <w:t>机械硬盘；</w:t>
      </w:r>
    </w:p>
    <w:p w14:paraId="48FE0798">
      <w:pPr>
        <w:pStyle w:val="128"/>
        <w:numPr>
          <w:ilvl w:val="0"/>
          <w:numId w:val="28"/>
        </w:numPr>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电源：白金能效冗余</w:t>
      </w:r>
      <w:r>
        <w:rPr>
          <w:rFonts w:hint="eastAsia" w:ascii="宋体" w:hAnsi="宋体" w:eastAsia="宋体" w:cs="宋体"/>
          <w:color w:val="auto"/>
          <w:kern w:val="21"/>
          <w:sz w:val="24"/>
          <w:szCs w:val="24"/>
        </w:rPr>
        <w:t>热插拔</w:t>
      </w:r>
      <w:r>
        <w:rPr>
          <w:rFonts w:ascii="宋体" w:hAnsi="宋体" w:eastAsia="宋体" w:cs="宋体"/>
          <w:color w:val="auto"/>
          <w:kern w:val="21"/>
          <w:sz w:val="24"/>
          <w:szCs w:val="24"/>
        </w:rPr>
        <w:t>电源；</w:t>
      </w:r>
    </w:p>
    <w:p w14:paraId="54762397">
      <w:pPr>
        <w:pStyle w:val="128"/>
        <w:numPr>
          <w:ilvl w:val="0"/>
          <w:numId w:val="28"/>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网络接口：≥4 个千兆电口 ≥4 个万兆 SFP + 光口，配套万兆多模光模块；</w:t>
      </w:r>
    </w:p>
    <w:p w14:paraId="53403BBC">
      <w:pPr>
        <w:pStyle w:val="128"/>
        <w:numPr>
          <w:ilvl w:val="0"/>
          <w:numId w:val="28"/>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配套虚拟化软件（每台标配）：</w:t>
      </w:r>
    </w:p>
    <w:p w14:paraId="62407A01">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 xml:space="preserve">① </w:t>
      </w:r>
      <w:r>
        <w:rPr>
          <w:rFonts w:hint="eastAsia" w:ascii="宋体" w:hAnsi="宋体" w:eastAsia="宋体" w:cs="宋体"/>
          <w:color w:val="auto"/>
          <w:kern w:val="21"/>
          <w:sz w:val="24"/>
          <w:szCs w:val="24"/>
        </w:rPr>
        <w:t>分布式</w:t>
      </w:r>
      <w:r>
        <w:rPr>
          <w:rFonts w:ascii="宋体" w:hAnsi="宋体" w:eastAsia="宋体" w:cs="宋体"/>
          <w:color w:val="auto"/>
          <w:kern w:val="21"/>
          <w:sz w:val="24"/>
          <w:szCs w:val="24"/>
        </w:rPr>
        <w:t>虚拟存储软件授权；</w:t>
      </w:r>
    </w:p>
    <w:p w14:paraId="5E9568FB">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② 计算虚拟化软件授权；</w:t>
      </w:r>
    </w:p>
    <w:p w14:paraId="24E93F40">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③ 网络虚拟化软件授权；</w:t>
      </w:r>
    </w:p>
    <w:p w14:paraId="232C3A77">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④</w:t>
      </w:r>
      <w:r>
        <w:rPr>
          <w:rFonts w:hint="eastAsia" w:ascii="宋体" w:hAnsi="宋体" w:eastAsia="宋体" w:cs="宋体"/>
          <w:color w:val="auto"/>
          <w:kern w:val="21"/>
          <w:sz w:val="24"/>
          <w:szCs w:val="24"/>
        </w:rPr>
        <w:t xml:space="preserve"> 统一平台</w:t>
      </w:r>
      <w:r>
        <w:rPr>
          <w:rFonts w:ascii="宋体" w:hAnsi="宋体" w:eastAsia="宋体" w:cs="宋体"/>
          <w:color w:val="auto"/>
          <w:kern w:val="21"/>
          <w:sz w:val="24"/>
          <w:szCs w:val="24"/>
        </w:rPr>
        <w:t>管理软件授权；</w:t>
      </w:r>
    </w:p>
    <w:p w14:paraId="72CBB441">
      <w:pPr>
        <w:pStyle w:val="128"/>
        <w:numPr>
          <w:ilvl w:val="0"/>
          <w:numId w:val="28"/>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服务配套：每台含 3 年基础运维软件、3 年原厂售后技术支持、整机现场部署实施服务。</w:t>
      </w:r>
    </w:p>
    <w:p w14:paraId="0BCF1754">
      <w:pPr>
        <w:pStyle w:val="128"/>
        <w:spacing w:before="156" w:beforeLines="50" w:after="156" w:afterLines="50" w:line="360" w:lineRule="auto"/>
        <w:ind w:firstLine="482" w:firstLineChars="200"/>
        <w:rPr>
          <w:rFonts w:hint="eastAsia" w:ascii="宋体" w:hAnsi="宋体" w:eastAsia="宋体" w:cs="宋体"/>
          <w:b/>
          <w:bCs/>
          <w:color w:val="auto"/>
          <w:kern w:val="21"/>
          <w:sz w:val="24"/>
          <w:szCs w:val="24"/>
        </w:rPr>
      </w:pPr>
      <w:r>
        <w:rPr>
          <w:rFonts w:ascii="宋体" w:hAnsi="宋体" w:eastAsia="宋体" w:cs="宋体"/>
          <w:b/>
          <w:bCs/>
          <w:color w:val="auto"/>
          <w:kern w:val="21"/>
          <w:sz w:val="24"/>
          <w:szCs w:val="24"/>
        </w:rPr>
        <w:t>（八）数据中心汇聚交换机（数量：2 台）</w:t>
      </w:r>
    </w:p>
    <w:p w14:paraId="22BEB2C8">
      <w:pPr>
        <w:pStyle w:val="128"/>
        <w:numPr>
          <w:ilvl w:val="0"/>
          <w:numId w:val="29"/>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整机性能：交换容量≥2.5Tbps，包转发率≥1080Mpps；</w:t>
      </w:r>
    </w:p>
    <w:p w14:paraId="08DD5E27">
      <w:pPr>
        <w:pStyle w:val="128"/>
        <w:numPr>
          <w:ilvl w:val="0"/>
          <w:numId w:val="29"/>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端口配置：≥48 个万兆 SFP + 端口，≥2 个 40G QSFP + 上行端口；标配 48 个万兆多模 SFP + 模块（850nm，传输距离 300m，LC 接口）；</w:t>
      </w:r>
    </w:p>
    <w:p w14:paraId="2F71BA30">
      <w:pPr>
        <w:pStyle w:val="128"/>
        <w:numPr>
          <w:ilvl w:val="0"/>
          <w:numId w:val="29"/>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堆叠配置：配套 1 条 40G QSFP+ 5 米专用堆叠线缆，两台设备实现硬件堆叠；</w:t>
      </w:r>
    </w:p>
    <w:p w14:paraId="390089DF">
      <w:pPr>
        <w:pStyle w:val="128"/>
        <w:numPr>
          <w:ilvl w:val="0"/>
          <w:numId w:val="29"/>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路由协议：支持静态路由、RIP V1/V2、OSPF、策略路由、路由策略；</w:t>
      </w:r>
    </w:p>
    <w:p w14:paraId="64B5FFF5">
      <w:pPr>
        <w:pStyle w:val="128"/>
        <w:numPr>
          <w:ilvl w:val="0"/>
          <w:numId w:val="29"/>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供电：配置 2 块 250W 交流冗余电源模块；</w:t>
      </w:r>
    </w:p>
    <w:p w14:paraId="352952F0">
      <w:pPr>
        <w:pStyle w:val="128"/>
        <w:numPr>
          <w:ilvl w:val="0"/>
          <w:numId w:val="29"/>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功能：支持 VLAN、端口聚合、ACL、流量监控、故障告警。</w:t>
      </w:r>
    </w:p>
    <w:p w14:paraId="0D5FA179">
      <w:pPr>
        <w:pStyle w:val="128"/>
        <w:spacing w:before="156" w:beforeLines="50" w:after="156" w:afterLines="50" w:line="360" w:lineRule="auto"/>
        <w:ind w:firstLine="482" w:firstLineChars="200"/>
        <w:rPr>
          <w:rFonts w:hint="eastAsia" w:ascii="宋体" w:hAnsi="宋体" w:eastAsia="宋体" w:cs="宋体"/>
          <w:b/>
          <w:bCs/>
          <w:color w:val="auto"/>
          <w:kern w:val="21"/>
          <w:sz w:val="24"/>
          <w:szCs w:val="24"/>
        </w:rPr>
      </w:pPr>
      <w:r>
        <w:rPr>
          <w:rFonts w:ascii="宋体" w:hAnsi="宋体" w:eastAsia="宋体" w:cs="宋体"/>
          <w:b/>
          <w:bCs/>
          <w:color w:val="auto"/>
          <w:kern w:val="21"/>
          <w:sz w:val="24"/>
          <w:szCs w:val="24"/>
        </w:rPr>
        <w:t>（九）服务器操作系统及高可用软件</w:t>
      </w:r>
    </w:p>
    <w:p w14:paraId="28C26218">
      <w:pPr>
        <w:pStyle w:val="128"/>
        <w:numPr>
          <w:ilvl w:val="0"/>
          <w:numId w:val="30"/>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通用应用服务器操作系统（2</w:t>
      </w:r>
      <w:r>
        <w:rPr>
          <w:rFonts w:hint="eastAsia" w:ascii="宋体" w:hAnsi="宋体" w:eastAsia="宋体" w:cs="宋体"/>
          <w:color w:val="auto"/>
          <w:kern w:val="21"/>
          <w:sz w:val="24"/>
          <w:szCs w:val="24"/>
        </w:rPr>
        <w:t>6</w:t>
      </w:r>
      <w:r>
        <w:rPr>
          <w:rFonts w:ascii="宋体" w:hAnsi="宋体" w:eastAsia="宋体" w:cs="宋体"/>
          <w:color w:val="auto"/>
          <w:kern w:val="21"/>
          <w:sz w:val="24"/>
          <w:szCs w:val="24"/>
        </w:rPr>
        <w:t xml:space="preserve"> 套）：支持 RHEL9.6 或银河麒麟服务器操作系统 V11</w:t>
      </w:r>
      <w:r>
        <w:rPr>
          <w:rFonts w:hint="eastAsia" w:ascii="宋体" w:hAnsi="宋体" w:eastAsia="宋体" w:cs="宋体"/>
          <w:color w:val="auto"/>
          <w:kern w:val="21"/>
          <w:sz w:val="24"/>
          <w:szCs w:val="24"/>
        </w:rPr>
        <w:t xml:space="preserve"> </w:t>
      </w:r>
      <w:r>
        <w:rPr>
          <w:rFonts w:ascii="宋体" w:hAnsi="宋体" w:eastAsia="宋体" w:cs="宋体"/>
          <w:color w:val="auto"/>
          <w:kern w:val="21"/>
          <w:sz w:val="24"/>
          <w:szCs w:val="24"/>
        </w:rPr>
        <w:t>64 位服务器版</w:t>
      </w:r>
      <w:r>
        <w:rPr>
          <w:rFonts w:hint="eastAsia" w:ascii="宋体" w:hAnsi="宋体" w:eastAsia="宋体" w:cs="宋体"/>
          <w:color w:val="auto"/>
          <w:kern w:val="21"/>
          <w:sz w:val="24"/>
          <w:szCs w:val="24"/>
        </w:rPr>
        <w:t>或</w:t>
      </w:r>
      <w:r>
        <w:rPr>
          <w:rFonts w:ascii="宋体" w:hAnsi="宋体" w:eastAsia="宋体" w:cs="宋体"/>
          <w:color w:val="auto"/>
          <w:kern w:val="21"/>
          <w:sz w:val="24"/>
          <w:szCs w:val="24"/>
        </w:rPr>
        <w:t>统信服务器操作系统 V20</w:t>
      </w:r>
      <w:r>
        <w:rPr>
          <w:rFonts w:hint="eastAsia" w:ascii="宋体" w:hAnsi="宋体" w:eastAsia="宋体" w:cs="宋体"/>
          <w:color w:val="auto"/>
          <w:kern w:val="21"/>
          <w:sz w:val="24"/>
          <w:szCs w:val="24"/>
        </w:rPr>
        <w:t>及</w:t>
      </w:r>
      <w:r>
        <w:rPr>
          <w:rFonts w:ascii="宋体" w:hAnsi="宋体" w:eastAsia="宋体" w:cs="宋体"/>
          <w:color w:val="auto"/>
          <w:kern w:val="21"/>
          <w:sz w:val="24"/>
          <w:szCs w:val="24"/>
        </w:rPr>
        <w:t>永久授权；</w:t>
      </w:r>
    </w:p>
    <w:p w14:paraId="443A02F8">
      <w:pPr>
        <w:pStyle w:val="128"/>
        <w:spacing w:before="156" w:beforeLines="50" w:after="156" w:afterLines="50" w:line="360" w:lineRule="auto"/>
        <w:ind w:firstLine="482" w:firstLineChars="200"/>
        <w:rPr>
          <w:rFonts w:hint="eastAsia" w:ascii="宋体" w:hAnsi="宋体" w:eastAsia="宋体" w:cs="宋体"/>
          <w:b/>
          <w:bCs/>
          <w:color w:val="auto"/>
          <w:kern w:val="21"/>
          <w:sz w:val="24"/>
          <w:szCs w:val="24"/>
        </w:rPr>
      </w:pPr>
      <w:r>
        <w:rPr>
          <w:rFonts w:ascii="宋体" w:hAnsi="宋体" w:eastAsia="宋体" w:cs="宋体"/>
          <w:b/>
          <w:bCs/>
          <w:color w:val="auto"/>
          <w:kern w:val="21"/>
          <w:sz w:val="24"/>
          <w:szCs w:val="24"/>
        </w:rPr>
        <w:t>（</w:t>
      </w:r>
      <w:r>
        <w:rPr>
          <w:rFonts w:hint="eastAsia" w:ascii="宋体" w:hAnsi="宋体" w:eastAsia="宋体" w:cs="宋体"/>
          <w:b/>
          <w:bCs/>
          <w:color w:val="auto"/>
          <w:kern w:val="21"/>
          <w:sz w:val="24"/>
          <w:szCs w:val="24"/>
        </w:rPr>
        <w:t>十</w:t>
      </w:r>
      <w:r>
        <w:rPr>
          <w:rFonts w:ascii="宋体" w:hAnsi="宋体" w:eastAsia="宋体" w:cs="宋体"/>
          <w:b/>
          <w:bCs/>
          <w:color w:val="auto"/>
          <w:kern w:val="21"/>
          <w:sz w:val="24"/>
          <w:szCs w:val="24"/>
        </w:rPr>
        <w:t>）集群高可用软件高可用软件</w:t>
      </w:r>
    </w:p>
    <w:p w14:paraId="0090AC2E">
      <w:pPr>
        <w:pStyle w:val="128"/>
        <w:numPr>
          <w:ilvl w:val="0"/>
          <w:numId w:val="31"/>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Rose HA 集群高可用软件（3 套）：支持数据库双机热备、故障自动切换、资源监控、业务自动拉起，适配本次数据库服务器硬件环境。</w:t>
      </w:r>
    </w:p>
    <w:p w14:paraId="492A0A25">
      <w:pPr>
        <w:pStyle w:val="147"/>
        <w:spacing w:before="156" w:beforeLines="50" w:after="156" w:afterLines="50" w:line="360" w:lineRule="auto"/>
        <w:rPr>
          <w:rFonts w:hint="eastAsia" w:ascii="宋体" w:hAnsi="宋体" w:eastAsia="宋体"/>
          <w:b w:val="0"/>
          <w:color w:val="auto"/>
          <w:sz w:val="24"/>
        </w:rPr>
      </w:pPr>
      <w:r>
        <w:rPr>
          <w:rFonts w:hint="eastAsia" w:ascii="宋体" w:hAnsi="宋体" w:eastAsia="宋体"/>
          <w:b w:val="0"/>
          <w:color w:val="auto"/>
          <w:sz w:val="24"/>
        </w:rPr>
        <w:t>三、服务及集成要求</w:t>
      </w:r>
    </w:p>
    <w:p w14:paraId="6CD41870">
      <w:pPr>
        <w:pStyle w:val="128"/>
        <w:numPr>
          <w:ilvl w:val="0"/>
          <w:numId w:val="32"/>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交付周期：合同签订后 30 日历天内完成全部设备到货、上架、布线、系统部署、联调测试并交付使用；</w:t>
      </w:r>
    </w:p>
    <w:p w14:paraId="1FBA74AE">
      <w:pPr>
        <w:pStyle w:val="128"/>
        <w:numPr>
          <w:ilvl w:val="0"/>
          <w:numId w:val="32"/>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质保服务</w:t>
      </w:r>
    </w:p>
    <w:p w14:paraId="4F1AF194">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（1）服务器、交换机、存储、负载均衡、FC 交换机硬件原厂≥3 年</w:t>
      </w:r>
      <w:r>
        <w:rPr>
          <w:rFonts w:hint="eastAsia" w:ascii="宋体" w:hAnsi="宋体" w:eastAsia="宋体" w:cs="宋体"/>
          <w:color w:val="auto"/>
          <w:kern w:val="21"/>
          <w:sz w:val="24"/>
          <w:szCs w:val="24"/>
        </w:rPr>
        <w:t>，</w:t>
      </w:r>
      <w:r>
        <w:rPr>
          <w:rFonts w:ascii="宋体" w:hAnsi="宋体" w:eastAsia="宋体" w:cs="宋体"/>
          <w:color w:val="auto"/>
          <w:kern w:val="21"/>
          <w:sz w:val="24"/>
          <w:szCs w:val="24"/>
        </w:rPr>
        <w:t xml:space="preserve"> 7×24 小时上门质保；</w:t>
      </w:r>
    </w:p>
    <w:p w14:paraId="57B2A7B6">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（2）虚拟化、存储管理、操作系统、HA 软件原厂≥3 年免费升级、技术支持；</w:t>
      </w:r>
    </w:p>
    <w:p w14:paraId="7BD8CF00">
      <w:pPr>
        <w:pStyle w:val="128"/>
        <w:spacing w:line="360" w:lineRule="auto"/>
        <w:rPr>
          <w:rFonts w:hint="eastAsia" w:ascii="宋体" w:hAnsi="宋体" w:eastAsia="宋体" w:cs="宋体"/>
          <w:color w:val="auto"/>
          <w:kern w:val="21"/>
          <w:sz w:val="24"/>
          <w:szCs w:val="24"/>
        </w:rPr>
      </w:pPr>
      <w:r>
        <w:rPr>
          <w:rFonts w:ascii="宋体" w:hAnsi="宋体" w:eastAsia="宋体" w:cs="宋体"/>
          <w:color w:val="auto"/>
          <w:kern w:val="21"/>
          <w:sz w:val="24"/>
          <w:szCs w:val="24"/>
        </w:rPr>
        <w:t>（3）超融合一体机配套运维软件、固件升级 3 年免费授权；</w:t>
      </w:r>
    </w:p>
    <w:p w14:paraId="478A23B1">
      <w:pPr>
        <w:pStyle w:val="128"/>
        <w:numPr>
          <w:ilvl w:val="0"/>
          <w:numId w:val="32"/>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实施服务：所有设备提供原厂工程师现场部署、系统联调、业务割接服务；</w:t>
      </w:r>
    </w:p>
    <w:p w14:paraId="19881E56">
      <w:pPr>
        <w:pStyle w:val="128"/>
        <w:numPr>
          <w:ilvl w:val="0"/>
          <w:numId w:val="32"/>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培训服务：提供不少于 2 次现场操作培训，覆盖运维人员服务器、存储、虚拟化、网络运维操作；</w:t>
      </w:r>
    </w:p>
    <w:p w14:paraId="16008556">
      <w:pPr>
        <w:pStyle w:val="128"/>
        <w:numPr>
          <w:ilvl w:val="0"/>
          <w:numId w:val="32"/>
        </w:numPr>
        <w:spacing w:line="360" w:lineRule="auto"/>
        <w:ind w:left="357" w:hanging="357"/>
        <w:rPr>
          <w:rFonts w:hint="eastAsia" w:ascii="宋体" w:hAnsi="宋体" w:eastAsia="宋体" w:cs="宋体"/>
          <w:color w:val="auto"/>
          <w:kern w:val="21"/>
          <w:sz w:val="24"/>
          <w:szCs w:val="24"/>
        </w:rPr>
      </w:pPr>
      <w:r>
        <w:rPr>
          <w:rFonts w:ascii="宋体" w:hAnsi="宋体" w:eastAsia="宋体" w:cs="宋体"/>
          <w:color w:val="auto"/>
          <w:kern w:val="21"/>
          <w:sz w:val="24"/>
          <w:szCs w:val="24"/>
        </w:rPr>
        <w:t>验收标准：所有设备参数满足本技术规格书，连续稳定运行 72 小时无故障，视为验收合格。</w:t>
      </w:r>
    </w:p>
    <w:p w14:paraId="2D0801A5">
      <w:pPr>
        <w:pStyle w:val="128"/>
        <w:numPr>
          <w:ilvl w:val="0"/>
          <w:numId w:val="32"/>
        </w:numPr>
        <w:spacing w:line="360" w:lineRule="auto"/>
        <w:ind w:left="357" w:hanging="357"/>
        <w:rPr>
          <w:rFonts w:hint="eastAsia" w:ascii="宋体" w:hAnsi="宋体" w:eastAsia="宋体" w:cs="宋体"/>
          <w:color w:val="auto"/>
          <w:kern w:val="21"/>
          <w:sz w:val="24"/>
          <w:szCs w:val="24"/>
        </w:rPr>
      </w:pPr>
      <w:r>
        <w:rPr>
          <w:rFonts w:hint="eastAsia" w:ascii="宋体" w:hAnsi="宋体" w:eastAsia="宋体" w:cs="宋体"/>
          <w:color w:val="auto"/>
          <w:kern w:val="21"/>
          <w:sz w:val="24"/>
          <w:szCs w:val="24"/>
        </w:rPr>
        <w:t>报价要求：采购清单单价包含项目验收前所有可能产生的辅料费、人工费、集成费等等费用。</w:t>
      </w:r>
    </w:p>
    <w:p w14:paraId="2733E2C5">
      <w:pPr>
        <w:pStyle w:val="128"/>
        <w:rPr>
          <w:rFonts w:hint="eastAsia"/>
        </w:rPr>
      </w:pPr>
    </w:p>
    <w:p w14:paraId="0C8F7284">
      <w:pPr>
        <w:pStyle w:val="128"/>
        <w:rPr>
          <w:rFonts w:hint="eastAsia"/>
        </w:rPr>
      </w:pPr>
    </w:p>
    <w:p w14:paraId="7628E859">
      <w:pPr>
        <w:pStyle w:val="128"/>
        <w:rPr>
          <w:rFonts w:hint="eastAsia"/>
        </w:rPr>
      </w:pPr>
    </w:p>
    <w:p w14:paraId="1A669997">
      <w:pPr>
        <w:pStyle w:val="128"/>
        <w:rPr>
          <w:rFonts w:hint="eastAsia"/>
        </w:rPr>
      </w:pPr>
    </w:p>
    <w:p w14:paraId="6D1F080D">
      <w:pPr>
        <w:pStyle w:val="128"/>
        <w:rPr>
          <w:rFonts w:hint="eastAsia"/>
        </w:rPr>
      </w:pPr>
    </w:p>
    <w:p w14:paraId="5A84BE87">
      <w:pPr>
        <w:spacing w:before="156" w:beforeLines="50" w:line="480" w:lineRule="exact"/>
        <w:ind w:right="210"/>
        <w:jc w:val="left"/>
        <w:rPr>
          <w:rFonts w:hint="eastAsia" w:ascii="宋体" w:hAnsi="宋体" w:cs="宋体"/>
          <w:b/>
          <w:bCs/>
          <w:sz w:val="24"/>
          <w:szCs w:val="24"/>
        </w:rPr>
        <w:sectPr>
          <w:headerReference r:id="rId7" w:type="default"/>
          <w:footerReference r:id="rId8" w:type="default"/>
          <w:pgSz w:w="11906" w:h="16838"/>
          <w:pgMar w:top="1440" w:right="1803" w:bottom="1440" w:left="1803" w:header="851" w:footer="992" w:gutter="0"/>
          <w:cols w:space="720" w:num="1"/>
          <w:docGrid w:type="lines" w:linePitch="312" w:charSpace="0"/>
        </w:sectPr>
      </w:pPr>
    </w:p>
    <w:p w14:paraId="318E18C9">
      <w:pPr>
        <w:spacing w:before="156" w:beforeLines="50" w:line="480" w:lineRule="exact"/>
        <w:ind w:right="210"/>
        <w:jc w:val="left"/>
        <w:rPr>
          <w:rFonts w:hint="eastAsia" w:ascii="宋体" w:hAnsi="宋体" w:cs="宋体"/>
          <w:b/>
          <w:bCs/>
          <w:sz w:val="24"/>
          <w:szCs w:val="24"/>
        </w:rPr>
      </w:pPr>
    </w:p>
    <w:p w14:paraId="3359A565">
      <w:pPr>
        <w:pStyle w:val="3"/>
        <w:jc w:val="center"/>
        <w:rPr>
          <w:rFonts w:hint="eastAsia" w:ascii="宋体" w:hAnsi="宋体" w:cs="宋体"/>
          <w:sz w:val="36"/>
          <w:szCs w:val="36"/>
        </w:rPr>
      </w:pPr>
      <w:bookmarkStart w:id="454" w:name="_Toc234841616"/>
      <w:bookmarkStart w:id="455" w:name="_Toc234840726"/>
      <w:r>
        <w:rPr>
          <w:rFonts w:hint="eastAsia" w:ascii="宋体" w:hAnsi="宋体" w:cs="宋体"/>
          <w:sz w:val="36"/>
          <w:szCs w:val="36"/>
        </w:rPr>
        <w:t>第六章 投标文件格式</w:t>
      </w:r>
      <w:bookmarkEnd w:id="452"/>
      <w:bookmarkEnd w:id="453"/>
      <w:bookmarkEnd w:id="454"/>
      <w:bookmarkEnd w:id="455"/>
    </w:p>
    <w:p w14:paraId="112AED62">
      <w:pPr>
        <w:outlineLvl w:val="1"/>
        <w:rPr>
          <w:rFonts w:hint="eastAsia" w:ascii="宋体" w:hAnsi="宋体" w:cs="宋体"/>
          <w:bCs/>
        </w:rPr>
      </w:pPr>
      <w:bookmarkStart w:id="456" w:name="_Toc234840727"/>
      <w:bookmarkStart w:id="457" w:name="_Toc26125"/>
      <w:bookmarkStart w:id="458" w:name="_Toc31447"/>
      <w:bookmarkStart w:id="459" w:name="_Toc234841617"/>
      <w:bookmarkStart w:id="460" w:name="_Toc24255"/>
      <w:bookmarkStart w:id="461" w:name="_Toc20139"/>
      <w:r>
        <w:rPr>
          <w:rFonts w:hint="eastAsia" w:ascii="宋体" w:hAnsi="宋体" w:cs="宋体"/>
          <w:bCs/>
          <w:sz w:val="30"/>
          <w:szCs w:val="30"/>
        </w:rPr>
        <w:t>第一部分、封面</w:t>
      </w:r>
      <w:bookmarkEnd w:id="456"/>
      <w:bookmarkEnd w:id="457"/>
      <w:bookmarkEnd w:id="458"/>
      <w:bookmarkEnd w:id="459"/>
      <w:bookmarkEnd w:id="460"/>
      <w:bookmarkEnd w:id="461"/>
    </w:p>
    <w:p w14:paraId="36E18C56">
      <w:pPr>
        <w:spacing w:line="400" w:lineRule="exact"/>
        <w:rPr>
          <w:rFonts w:hint="eastAsia" w:ascii="宋体" w:hAnsi="宋体" w:cs="宋体"/>
        </w:rPr>
      </w:pPr>
    </w:p>
    <w:p w14:paraId="05D1A0E1">
      <w:pPr>
        <w:spacing w:line="400" w:lineRule="exact"/>
        <w:rPr>
          <w:rFonts w:hint="eastAsia" w:ascii="宋体" w:hAnsi="宋体" w:cs="宋体"/>
        </w:rPr>
      </w:pPr>
      <w:r>
        <w:rPr>
          <w:rFonts w:hint="eastAsia" w:ascii="宋体" w:hAnsi="宋体" w:cs="宋体"/>
        </w:rPr>
        <w:br w:type="page"/>
      </w:r>
    </w:p>
    <w:p w14:paraId="56157EDA">
      <w:pPr>
        <w:jc w:val="center"/>
        <w:rPr>
          <w:rFonts w:hint="eastAsia" w:ascii="宋体" w:hAnsi="宋体" w:cs="宋体"/>
          <w:sz w:val="28"/>
          <w:szCs w:val="28"/>
        </w:rPr>
      </w:pPr>
      <w:r>
        <w:rPr>
          <w:rFonts w:hint="eastAsia" w:ascii="宋体" w:hAnsi="宋体" w:cs="宋体"/>
          <w:sz w:val="28"/>
          <w:szCs w:val="28"/>
          <w:u w:val="single"/>
        </w:rPr>
        <w:t xml:space="preserve">        </w:t>
      </w:r>
      <w:r>
        <w:rPr>
          <w:rFonts w:hint="eastAsia" w:ascii="宋体" w:hAnsi="宋体" w:cs="宋体"/>
          <w:sz w:val="28"/>
          <w:szCs w:val="28"/>
        </w:rPr>
        <w:t>（项目名称）采购招标项目</w:t>
      </w:r>
    </w:p>
    <w:p w14:paraId="11B043FF">
      <w:pPr>
        <w:rPr>
          <w:rFonts w:hint="eastAsia" w:ascii="宋体" w:hAnsi="宋体" w:cs="宋体"/>
          <w:color w:val="000000"/>
          <w:sz w:val="20"/>
        </w:rPr>
      </w:pPr>
    </w:p>
    <w:p w14:paraId="322D3619">
      <w:pPr>
        <w:rPr>
          <w:rFonts w:hint="eastAsia" w:ascii="宋体" w:hAnsi="宋体" w:cs="宋体"/>
          <w:color w:val="000000"/>
          <w:sz w:val="20"/>
        </w:rPr>
      </w:pPr>
    </w:p>
    <w:p w14:paraId="0B813A39">
      <w:pPr>
        <w:jc w:val="center"/>
        <w:rPr>
          <w:rFonts w:hint="eastAsia" w:ascii="宋体" w:hAnsi="宋体" w:cs="宋体"/>
          <w:color w:val="000000"/>
          <w:sz w:val="44"/>
        </w:rPr>
      </w:pPr>
      <w:r>
        <w:rPr>
          <w:rFonts w:hint="eastAsia" w:ascii="宋体" w:hAnsi="宋体" w:cs="宋体"/>
          <w:color w:val="000000"/>
          <w:sz w:val="44"/>
        </w:rPr>
        <w:t>投 标 文 件</w:t>
      </w:r>
    </w:p>
    <w:p w14:paraId="77A347B6">
      <w:pPr>
        <w:jc w:val="center"/>
        <w:rPr>
          <w:rFonts w:hint="eastAsia" w:ascii="宋体" w:hAnsi="宋体" w:cs="宋体"/>
          <w:color w:val="000000"/>
          <w:sz w:val="44"/>
        </w:rPr>
      </w:pPr>
    </w:p>
    <w:p w14:paraId="4E031B5C">
      <w:pPr>
        <w:rPr>
          <w:rFonts w:hint="eastAsia" w:ascii="宋体" w:hAnsi="宋体" w:cs="宋体"/>
          <w:color w:val="000000"/>
          <w:sz w:val="28"/>
        </w:rPr>
      </w:pPr>
    </w:p>
    <w:p w14:paraId="683D7734">
      <w:pPr>
        <w:rPr>
          <w:rFonts w:hint="eastAsia" w:ascii="宋体" w:hAnsi="宋体" w:cs="宋体"/>
          <w:color w:val="000000"/>
          <w:sz w:val="28"/>
        </w:rPr>
      </w:pPr>
    </w:p>
    <w:p w14:paraId="1912FD7B">
      <w:pPr>
        <w:rPr>
          <w:rFonts w:hint="eastAsia" w:ascii="宋体" w:hAnsi="宋体" w:cs="宋体"/>
          <w:color w:val="000000"/>
          <w:sz w:val="28"/>
        </w:rPr>
      </w:pPr>
    </w:p>
    <w:p w14:paraId="08930744">
      <w:pPr>
        <w:rPr>
          <w:rFonts w:hint="eastAsia" w:ascii="宋体" w:hAnsi="宋体" w:cs="宋体"/>
          <w:color w:val="000000"/>
          <w:sz w:val="28"/>
        </w:rPr>
      </w:pPr>
    </w:p>
    <w:p w14:paraId="0B8A7C4B">
      <w:pPr>
        <w:rPr>
          <w:rFonts w:hint="eastAsia" w:ascii="宋体" w:hAnsi="宋体" w:cs="宋体"/>
          <w:color w:val="000000"/>
          <w:sz w:val="28"/>
        </w:rPr>
      </w:pPr>
    </w:p>
    <w:p w14:paraId="5ACF12C0">
      <w:pPr>
        <w:rPr>
          <w:rFonts w:hint="eastAsia" w:ascii="宋体" w:hAnsi="宋体" w:cs="宋体"/>
          <w:color w:val="000000"/>
          <w:sz w:val="28"/>
        </w:rPr>
      </w:pPr>
    </w:p>
    <w:p w14:paraId="550F30DB">
      <w:pPr>
        <w:rPr>
          <w:rFonts w:hint="eastAsia" w:ascii="宋体" w:hAnsi="宋体" w:cs="宋体"/>
          <w:color w:val="000000"/>
          <w:sz w:val="28"/>
        </w:rPr>
      </w:pPr>
    </w:p>
    <w:p w14:paraId="42D22AFC">
      <w:pPr>
        <w:rPr>
          <w:rFonts w:hint="eastAsia" w:ascii="宋体" w:hAnsi="宋体" w:cs="宋体"/>
          <w:color w:val="000000"/>
          <w:sz w:val="28"/>
        </w:rPr>
      </w:pPr>
    </w:p>
    <w:p w14:paraId="13C7CED4">
      <w:pPr>
        <w:rPr>
          <w:rFonts w:hint="eastAsia" w:ascii="宋体" w:hAnsi="宋体" w:cs="宋体"/>
          <w:color w:val="000000"/>
          <w:sz w:val="28"/>
        </w:rPr>
      </w:pPr>
    </w:p>
    <w:p w14:paraId="73566737">
      <w:pPr>
        <w:pStyle w:val="17"/>
        <w:rPr>
          <w:rFonts w:hint="eastAsia" w:ascii="宋体" w:hAnsi="宋体" w:cs="宋体"/>
          <w:color w:val="000000"/>
          <w:sz w:val="28"/>
        </w:rPr>
      </w:pPr>
    </w:p>
    <w:p w14:paraId="54C29EC4">
      <w:pPr>
        <w:rPr>
          <w:rFonts w:hint="eastAsia" w:ascii="宋体" w:hAnsi="宋体" w:cs="宋体"/>
          <w:color w:val="000000"/>
          <w:sz w:val="28"/>
        </w:rPr>
      </w:pPr>
    </w:p>
    <w:p w14:paraId="4951B3B9">
      <w:pPr>
        <w:rPr>
          <w:rFonts w:hint="eastAsia" w:ascii="宋体" w:hAnsi="宋体" w:cs="宋体"/>
          <w:color w:val="000000"/>
          <w:sz w:val="28"/>
        </w:rPr>
      </w:pPr>
    </w:p>
    <w:p w14:paraId="5E6896F9">
      <w:pPr>
        <w:spacing w:line="360" w:lineRule="auto"/>
        <w:rPr>
          <w:rFonts w:hint="eastAsia" w:ascii="宋体" w:hAnsi="宋体" w:cs="宋体"/>
          <w:color w:val="000000"/>
          <w:sz w:val="28"/>
        </w:rPr>
      </w:pPr>
    </w:p>
    <w:p w14:paraId="6D74B555">
      <w:pPr>
        <w:spacing w:line="360" w:lineRule="auto"/>
        <w:ind w:firstLine="1120" w:firstLineChars="400"/>
        <w:rPr>
          <w:rFonts w:hint="eastAsia" w:ascii="宋体" w:hAnsi="宋体" w:cs="宋体"/>
          <w:color w:val="000000"/>
          <w:sz w:val="28"/>
          <w:u w:val="single"/>
        </w:rPr>
      </w:pPr>
      <w:r>
        <w:rPr>
          <w:rFonts w:hint="eastAsia" w:ascii="宋体" w:hAnsi="宋体" w:cs="宋体"/>
          <w:color w:val="000000"/>
          <w:sz w:val="28"/>
        </w:rPr>
        <w:t>投标人：</w:t>
      </w:r>
      <w:r>
        <w:rPr>
          <w:rFonts w:hint="eastAsia" w:ascii="宋体" w:hAnsi="宋体" w:cs="宋体"/>
          <w:color w:val="000000"/>
          <w:u w:val="single"/>
        </w:rPr>
        <w:t xml:space="preserve">                                            </w:t>
      </w:r>
      <w:r>
        <w:rPr>
          <w:rFonts w:hint="eastAsia" w:ascii="宋体" w:hAnsi="宋体" w:cs="宋体"/>
          <w:color w:val="000000"/>
          <w:sz w:val="28"/>
        </w:rPr>
        <w:t>（盖单位章）</w:t>
      </w:r>
    </w:p>
    <w:p w14:paraId="315D66C8">
      <w:pPr>
        <w:widowControl/>
        <w:jc w:val="left"/>
        <w:rPr>
          <w:rFonts w:hint="eastAsia" w:ascii="宋体" w:hAnsi="宋体" w:cs="宋体"/>
          <w:color w:val="000000"/>
          <w:sz w:val="28"/>
        </w:rPr>
      </w:pPr>
    </w:p>
    <w:p w14:paraId="673CC585">
      <w:pPr>
        <w:widowControl/>
        <w:jc w:val="left"/>
        <w:rPr>
          <w:rFonts w:hint="eastAsia" w:ascii="宋体" w:hAnsi="宋体" w:cs="宋体"/>
          <w:color w:val="000000"/>
          <w:sz w:val="28"/>
        </w:rPr>
      </w:pPr>
    </w:p>
    <w:p w14:paraId="2172685E">
      <w:pPr>
        <w:widowControl/>
        <w:ind w:firstLine="4500" w:firstLineChars="1500"/>
        <w:jc w:val="left"/>
        <w:rPr>
          <w:rFonts w:hint="eastAsia" w:ascii="宋体" w:hAnsi="宋体" w:cs="宋体"/>
          <w:color w:val="000000"/>
          <w:sz w:val="30"/>
          <w:szCs w:val="30"/>
        </w:rPr>
      </w:pPr>
      <w:r>
        <w:rPr>
          <w:rFonts w:hint="eastAsia" w:ascii="宋体" w:hAnsi="宋体" w:cs="宋体"/>
          <w:color w:val="000000"/>
          <w:sz w:val="30"/>
          <w:szCs w:val="30"/>
        </w:rPr>
        <w:t>年    月    日</w:t>
      </w:r>
    </w:p>
    <w:p w14:paraId="3D1AAAF3">
      <w:pPr>
        <w:widowControl/>
        <w:jc w:val="left"/>
        <w:rPr>
          <w:rFonts w:hint="eastAsia" w:ascii="宋体" w:hAnsi="宋体" w:cs="宋体"/>
          <w:color w:val="000000"/>
          <w:sz w:val="28"/>
        </w:rPr>
      </w:pPr>
      <w:r>
        <w:rPr>
          <w:rFonts w:hint="eastAsia" w:ascii="宋体" w:hAnsi="宋体" w:cs="宋体"/>
          <w:color w:val="000000"/>
          <w:sz w:val="28"/>
        </w:rPr>
        <w:br w:type="page"/>
      </w:r>
    </w:p>
    <w:p w14:paraId="431D0D16">
      <w:pPr>
        <w:outlineLvl w:val="1"/>
        <w:rPr>
          <w:rFonts w:hint="eastAsia" w:ascii="宋体" w:hAnsi="宋体" w:cs="宋体"/>
          <w:bCs/>
          <w:sz w:val="30"/>
          <w:szCs w:val="30"/>
        </w:rPr>
      </w:pPr>
      <w:bookmarkStart w:id="462" w:name="_Toc234841618"/>
      <w:bookmarkStart w:id="463" w:name="_Toc234840728"/>
      <w:bookmarkStart w:id="464" w:name="_Toc11146"/>
      <w:bookmarkStart w:id="465" w:name="_Toc85"/>
      <w:r>
        <w:rPr>
          <w:rFonts w:hint="eastAsia" w:ascii="宋体" w:hAnsi="宋体" w:cs="宋体"/>
          <w:bCs/>
          <w:sz w:val="30"/>
          <w:szCs w:val="30"/>
        </w:rPr>
        <w:t>第二部分、商务部分</w:t>
      </w:r>
      <w:bookmarkEnd w:id="462"/>
      <w:bookmarkEnd w:id="463"/>
      <w:bookmarkEnd w:id="464"/>
      <w:bookmarkEnd w:id="465"/>
    </w:p>
    <w:p w14:paraId="4C8BD28B">
      <w:pPr>
        <w:widowControl/>
        <w:jc w:val="left"/>
        <w:rPr>
          <w:rFonts w:hint="eastAsia" w:ascii="宋体" w:hAnsi="宋体" w:cs="宋体"/>
          <w:bCs/>
          <w:sz w:val="30"/>
          <w:szCs w:val="30"/>
        </w:rPr>
      </w:pPr>
      <w:r>
        <w:rPr>
          <w:rFonts w:hint="eastAsia" w:ascii="宋体" w:hAnsi="宋体" w:cs="宋体"/>
          <w:bCs/>
          <w:sz w:val="30"/>
          <w:szCs w:val="30"/>
        </w:rPr>
        <w:br w:type="page"/>
      </w:r>
    </w:p>
    <w:bookmarkEnd w:id="417"/>
    <w:bookmarkEnd w:id="418"/>
    <w:bookmarkEnd w:id="419"/>
    <w:bookmarkEnd w:id="420"/>
    <w:bookmarkEnd w:id="421"/>
    <w:bookmarkEnd w:id="422"/>
    <w:bookmarkEnd w:id="423"/>
    <w:bookmarkEnd w:id="424"/>
    <w:bookmarkEnd w:id="425"/>
    <w:p w14:paraId="2B18F843">
      <w:pPr>
        <w:pStyle w:val="5"/>
        <w:spacing w:before="0" w:after="0" w:line="160" w:lineRule="atLeast"/>
        <w:ind w:firstLine="118"/>
        <w:rPr>
          <w:rFonts w:hint="eastAsia" w:ascii="宋体" w:hAnsi="宋体" w:eastAsia="宋体" w:cs="宋体"/>
          <w:b/>
          <w:bCs/>
        </w:rPr>
      </w:pPr>
      <w:bookmarkStart w:id="466" w:name="_Toc10199"/>
      <w:bookmarkStart w:id="467" w:name="_Toc234841619"/>
      <w:bookmarkStart w:id="468" w:name="_Toc234840729"/>
      <w:bookmarkStart w:id="469" w:name="_Toc17096"/>
      <w:r>
        <w:rPr>
          <w:rFonts w:hint="eastAsia" w:ascii="宋体" w:hAnsi="宋体" w:eastAsia="宋体" w:cs="宋体"/>
          <w:b/>
          <w:bCs/>
          <w:sz w:val="24"/>
        </w:rPr>
        <w:t>附件一、投标函</w:t>
      </w:r>
      <w:bookmarkEnd w:id="466"/>
      <w:bookmarkEnd w:id="467"/>
      <w:bookmarkEnd w:id="468"/>
      <w:bookmarkEnd w:id="469"/>
      <w:r>
        <w:rPr>
          <w:rFonts w:hint="eastAsia" w:ascii="宋体" w:hAnsi="宋体" w:eastAsia="宋体" w:cs="宋体"/>
          <w:b/>
          <w:bCs/>
          <w:sz w:val="24"/>
        </w:rPr>
        <w:t xml:space="preserve"> </w:t>
      </w:r>
    </w:p>
    <w:p w14:paraId="77F8ED0A">
      <w:pPr>
        <w:spacing w:line="380" w:lineRule="atLeast"/>
        <w:jc w:val="center"/>
        <w:rPr>
          <w:rFonts w:hint="eastAsia" w:ascii="宋体" w:hAnsi="宋体" w:cs="宋体"/>
          <w:b/>
          <w:sz w:val="32"/>
          <w:szCs w:val="32"/>
        </w:rPr>
      </w:pPr>
      <w:r>
        <w:rPr>
          <w:rFonts w:hint="eastAsia" w:ascii="宋体" w:hAnsi="宋体" w:cs="宋体"/>
          <w:b/>
          <w:sz w:val="32"/>
          <w:szCs w:val="32"/>
        </w:rPr>
        <w:t>投标函</w:t>
      </w:r>
    </w:p>
    <w:p w14:paraId="23AA9C82">
      <w:pPr>
        <w:spacing w:line="440" w:lineRule="exact"/>
        <w:rPr>
          <w:rFonts w:hint="eastAsia" w:ascii="宋体" w:hAnsi="宋体" w:cs="宋体"/>
          <w:sz w:val="24"/>
          <w:u w:val="single"/>
        </w:rPr>
      </w:pPr>
      <w:r>
        <w:rPr>
          <w:rFonts w:hint="eastAsia" w:ascii="宋体" w:hAnsi="宋体" w:cs="宋体"/>
          <w:sz w:val="24"/>
        </w:rPr>
        <w:t>致_____________（招标人）：</w:t>
      </w:r>
    </w:p>
    <w:p w14:paraId="6342F513">
      <w:pPr>
        <w:spacing w:line="440" w:lineRule="exact"/>
        <w:ind w:firstLine="480" w:firstLineChars="200"/>
        <w:rPr>
          <w:rFonts w:hint="eastAsia" w:ascii="宋体" w:hAnsi="宋体" w:cs="宋体"/>
          <w:sz w:val="24"/>
        </w:rPr>
      </w:pPr>
      <w:r>
        <w:rPr>
          <w:rFonts w:hint="eastAsia" w:ascii="宋体" w:hAnsi="宋体" w:cs="宋体"/>
          <w:sz w:val="24"/>
        </w:rPr>
        <w:t>_____________（投标人全称）授权_________（法定代表人（负责人）/授权代表姓名）_______（职务、职称）为全权代表，参加贵方组织的</w:t>
      </w:r>
      <w:bookmarkStart w:id="470" w:name="OLE_LINK20"/>
      <w:r>
        <w:rPr>
          <w:rFonts w:hint="eastAsia" w:ascii="宋体" w:hAnsi="宋体" w:cs="宋体"/>
          <w:sz w:val="24"/>
        </w:rPr>
        <w:t>_______</w:t>
      </w:r>
      <w:bookmarkEnd w:id="470"/>
      <w:r>
        <w:rPr>
          <w:rFonts w:hint="eastAsia" w:ascii="宋体" w:hAnsi="宋体" w:cs="宋体"/>
          <w:sz w:val="24"/>
        </w:rPr>
        <w:t>_______（项目名称）招标的有关活动，并对该项目进行投标。为此：</w:t>
      </w:r>
    </w:p>
    <w:p w14:paraId="1AC0CF8B">
      <w:pPr>
        <w:spacing w:line="360" w:lineRule="auto"/>
        <w:ind w:left="480"/>
        <w:rPr>
          <w:rFonts w:hint="eastAsia" w:ascii="宋体" w:hAnsi="宋体" w:cs="宋体"/>
          <w:sz w:val="24"/>
        </w:rPr>
      </w:pPr>
      <w:r>
        <w:rPr>
          <w:rFonts w:hint="eastAsia" w:ascii="宋体" w:hAnsi="宋体" w:cs="宋体"/>
          <w:sz w:val="24"/>
        </w:rPr>
        <w:t>1.投标报价为人民币（大写）：____________________________，其中，增值税税率为（________%），RMB￥：______________元。</w:t>
      </w:r>
    </w:p>
    <w:p w14:paraId="71E6C1B6">
      <w:pPr>
        <w:spacing w:line="360" w:lineRule="auto"/>
        <w:ind w:firstLine="480" w:firstLineChars="200"/>
        <w:rPr>
          <w:rFonts w:hint="eastAsia" w:ascii="宋体" w:hAnsi="宋体" w:cs="宋体"/>
          <w:sz w:val="24"/>
        </w:rPr>
      </w:pPr>
      <w:r>
        <w:rPr>
          <w:rFonts w:hint="eastAsia" w:ascii="宋体" w:hAnsi="宋体" w:cs="宋体"/>
          <w:sz w:val="24"/>
        </w:rPr>
        <w:t>2.保证忠实地执行买卖双方所签经济合同，并承担合同规定的责任义务。</w:t>
      </w:r>
    </w:p>
    <w:p w14:paraId="3CA2687D">
      <w:pPr>
        <w:spacing w:line="360" w:lineRule="auto"/>
        <w:ind w:left="839" w:leftChars="228" w:hanging="360" w:hangingChars="150"/>
        <w:rPr>
          <w:rFonts w:hint="eastAsia" w:ascii="宋体" w:hAnsi="宋体" w:cs="宋体"/>
          <w:sz w:val="24"/>
        </w:rPr>
      </w:pPr>
      <w:r>
        <w:rPr>
          <w:rFonts w:hint="eastAsia" w:ascii="宋体" w:hAnsi="宋体" w:cs="宋体"/>
          <w:sz w:val="24"/>
        </w:rPr>
        <w:t>3.投标人已详细审查全部招标文件，包括修改文件（如有）以及全部参考资料和有关附件。我们完全理解并同意放弃对这方面有不明及误解的权利。</w:t>
      </w:r>
    </w:p>
    <w:p w14:paraId="3D8F698A">
      <w:pPr>
        <w:spacing w:line="360" w:lineRule="auto"/>
        <w:ind w:left="839" w:leftChars="228" w:hanging="360" w:hangingChars="150"/>
        <w:rPr>
          <w:rFonts w:hint="eastAsia" w:ascii="宋体" w:hAnsi="宋体" w:cs="宋体"/>
          <w:sz w:val="24"/>
        </w:rPr>
      </w:pPr>
      <w:r>
        <w:rPr>
          <w:rFonts w:hint="eastAsia" w:ascii="宋体" w:hAnsi="宋体" w:cs="宋体"/>
          <w:sz w:val="24"/>
        </w:rPr>
        <w:t>4.投标人不会在投标有效期内撤回投标。</w:t>
      </w:r>
    </w:p>
    <w:p w14:paraId="41D09CB6">
      <w:pPr>
        <w:spacing w:line="360" w:lineRule="auto"/>
        <w:ind w:left="839" w:leftChars="228" w:hanging="360" w:hangingChars="150"/>
        <w:rPr>
          <w:rFonts w:hint="eastAsia" w:ascii="宋体" w:hAnsi="宋体" w:cs="宋体"/>
          <w:sz w:val="24"/>
        </w:rPr>
      </w:pPr>
      <w:r>
        <w:rPr>
          <w:rFonts w:hint="eastAsia" w:ascii="宋体" w:hAnsi="宋体" w:cs="宋体"/>
          <w:sz w:val="24"/>
        </w:rPr>
        <w:t>5.投标人同意提供按照贵方可能要求的与其投标有关的一切数据或资料，完全理解贵方不一定要接受最低价的投标或收到的任何投标。</w:t>
      </w:r>
    </w:p>
    <w:p w14:paraId="7B18DA30">
      <w:pPr>
        <w:spacing w:line="360" w:lineRule="auto"/>
        <w:ind w:left="839" w:leftChars="228" w:hanging="360" w:hangingChars="150"/>
        <w:rPr>
          <w:rFonts w:hint="eastAsia" w:ascii="宋体" w:hAnsi="宋体" w:cs="宋体"/>
          <w:sz w:val="24"/>
        </w:rPr>
      </w:pPr>
      <w:r>
        <w:rPr>
          <w:rFonts w:hint="eastAsia" w:ascii="宋体" w:hAnsi="宋体" w:cs="宋体"/>
          <w:sz w:val="24"/>
        </w:rPr>
        <w:t>6.保证遵守招标文件中的有关规定。</w:t>
      </w:r>
    </w:p>
    <w:p w14:paraId="03776F1C">
      <w:pPr>
        <w:spacing w:line="360" w:lineRule="auto"/>
        <w:ind w:left="839" w:leftChars="228" w:hanging="360" w:hangingChars="150"/>
        <w:rPr>
          <w:rFonts w:hint="eastAsia" w:ascii="宋体" w:hAnsi="宋体" w:cs="宋体"/>
          <w:b/>
          <w:bCs/>
          <w:sz w:val="24"/>
        </w:rPr>
      </w:pPr>
      <w:r>
        <w:rPr>
          <w:rFonts w:hint="eastAsia" w:ascii="宋体" w:hAnsi="宋体" w:cs="宋体"/>
          <w:sz w:val="24"/>
        </w:rPr>
        <w:t>7.</w:t>
      </w:r>
      <w:r>
        <w:rPr>
          <w:rFonts w:hint="eastAsia" w:ascii="宋体" w:hAnsi="宋体" w:cs="宋体"/>
          <w:b/>
          <w:bCs/>
          <w:sz w:val="24"/>
        </w:rPr>
        <w:t>我方承诺：在收到中标通知书后，在中标通知书规定的期限内与你方签订合同；在签订合同时不向你方提出附加条件；按照招标文件要求提交履约保证金；在合同约定的期限内完成合同规定的全部义务。</w:t>
      </w:r>
    </w:p>
    <w:p w14:paraId="17EE2877">
      <w:pPr>
        <w:spacing w:line="360" w:lineRule="auto"/>
        <w:ind w:left="839" w:leftChars="228" w:hanging="360" w:hangingChars="150"/>
        <w:rPr>
          <w:rFonts w:hint="eastAsia" w:ascii="宋体" w:hAnsi="宋体" w:cs="宋体"/>
          <w:sz w:val="24"/>
        </w:rPr>
      </w:pPr>
      <w:r>
        <w:rPr>
          <w:rFonts w:hint="eastAsia" w:ascii="宋体" w:hAnsi="宋体" w:cs="宋体"/>
          <w:sz w:val="24"/>
        </w:rPr>
        <w:t>8.本投标自开标之日起</w:t>
      </w:r>
      <w:r>
        <w:rPr>
          <w:rFonts w:hint="eastAsia" w:ascii="宋体" w:hAnsi="宋体" w:cs="宋体"/>
          <w:sz w:val="24"/>
          <w:u w:val="single"/>
        </w:rPr>
        <w:t>90</w:t>
      </w:r>
      <w:r>
        <w:rPr>
          <w:rFonts w:hint="eastAsia" w:ascii="宋体" w:hAnsi="宋体" w:cs="宋体"/>
          <w:sz w:val="24"/>
        </w:rPr>
        <w:t>天内有效。</w:t>
      </w:r>
    </w:p>
    <w:p w14:paraId="269325EA">
      <w:pPr>
        <w:spacing w:line="440" w:lineRule="exact"/>
        <w:rPr>
          <w:rFonts w:hint="eastAsia" w:ascii="宋体" w:hAnsi="宋体" w:cs="宋体"/>
          <w:sz w:val="24"/>
        </w:rPr>
      </w:pPr>
    </w:p>
    <w:p w14:paraId="76223CD3">
      <w:pPr>
        <w:spacing w:line="440" w:lineRule="exact"/>
        <w:ind w:firstLine="480" w:firstLineChars="200"/>
        <w:rPr>
          <w:rFonts w:hint="eastAsia" w:ascii="宋体" w:hAnsi="宋体" w:cs="宋体"/>
          <w:sz w:val="24"/>
          <w:szCs w:val="24"/>
        </w:rPr>
      </w:pPr>
      <w:r>
        <w:rPr>
          <w:rFonts w:hint="eastAsia" w:ascii="宋体" w:hAnsi="宋体" w:cs="宋体"/>
          <w:sz w:val="24"/>
          <w:szCs w:val="24"/>
        </w:rPr>
        <w:t>投标人（公章）：</w:t>
      </w:r>
    </w:p>
    <w:p w14:paraId="1A845B0C">
      <w:pPr>
        <w:spacing w:line="360" w:lineRule="auto"/>
        <w:ind w:firstLine="480" w:firstLineChars="200"/>
        <w:rPr>
          <w:rFonts w:hint="eastAsia" w:ascii="宋体" w:hAnsi="宋体" w:cs="宋体"/>
          <w:sz w:val="24"/>
          <w:szCs w:val="24"/>
        </w:rPr>
      </w:pPr>
      <w:r>
        <w:rPr>
          <w:rFonts w:hint="eastAsia" w:ascii="宋体" w:hAnsi="宋体" w:cs="宋体"/>
          <w:sz w:val="24"/>
          <w:szCs w:val="24"/>
        </w:rPr>
        <w:t>法定代表人（负责人）/授权代表（签字或签章）：</w:t>
      </w:r>
    </w:p>
    <w:p w14:paraId="62A5A084">
      <w:pPr>
        <w:spacing w:line="360" w:lineRule="auto"/>
        <w:ind w:firstLine="480" w:firstLineChars="200"/>
        <w:rPr>
          <w:rFonts w:hint="eastAsia" w:ascii="宋体" w:hAnsi="宋体" w:cs="宋体"/>
          <w:sz w:val="24"/>
          <w:szCs w:val="24"/>
        </w:rPr>
      </w:pPr>
      <w:r>
        <w:rPr>
          <w:rFonts w:hint="eastAsia" w:ascii="宋体" w:hAnsi="宋体" w:cs="宋体"/>
          <w:sz w:val="24"/>
          <w:szCs w:val="24"/>
        </w:rPr>
        <w:t>日期：</w:t>
      </w:r>
      <w:bookmarkStart w:id="471" w:name="_Toc18606"/>
    </w:p>
    <w:p w14:paraId="070BDAE6">
      <w:pPr>
        <w:rPr>
          <w:rFonts w:hint="eastAsia" w:ascii="宋体" w:hAnsi="宋体" w:cs="宋体"/>
          <w:b/>
          <w:bCs/>
          <w:color w:val="FF0000"/>
          <w:sz w:val="24"/>
        </w:rPr>
      </w:pPr>
      <w:r>
        <w:rPr>
          <w:rFonts w:hint="eastAsia" w:ascii="宋体" w:hAnsi="宋体" w:cs="宋体"/>
          <w:b/>
          <w:bCs/>
          <w:color w:val="FF0000"/>
          <w:sz w:val="24"/>
        </w:rPr>
        <w:br w:type="page"/>
      </w:r>
    </w:p>
    <w:bookmarkEnd w:id="471"/>
    <w:p w14:paraId="6CD94F17">
      <w:pPr>
        <w:pStyle w:val="5"/>
        <w:spacing w:before="0" w:after="0"/>
        <w:ind w:firstLine="0" w:firstLineChars="0"/>
        <w:rPr>
          <w:rFonts w:hint="eastAsia" w:ascii="宋体" w:hAnsi="宋体" w:eastAsia="宋体" w:cs="宋体"/>
          <w:b/>
          <w:bCs/>
          <w:sz w:val="24"/>
        </w:rPr>
      </w:pPr>
      <w:bookmarkStart w:id="472" w:name="_Toc234840730"/>
      <w:bookmarkStart w:id="473" w:name="_Toc234841620"/>
      <w:bookmarkStart w:id="474" w:name="_Toc20372"/>
      <w:r>
        <w:rPr>
          <w:rFonts w:hint="eastAsia" w:ascii="宋体" w:hAnsi="宋体" w:eastAsia="宋体" w:cs="宋体"/>
          <w:b/>
          <w:bCs/>
          <w:sz w:val="24"/>
        </w:rPr>
        <w:t>附件二、开标一览表</w:t>
      </w:r>
      <w:bookmarkEnd w:id="472"/>
      <w:bookmarkEnd w:id="473"/>
      <w:bookmarkEnd w:id="474"/>
    </w:p>
    <w:p w14:paraId="67BC25A1">
      <w:pPr>
        <w:rPr>
          <w:rFonts w:hint="eastAsia" w:ascii="宋体" w:hAnsi="宋体" w:cs="宋体"/>
          <w:sz w:val="24"/>
        </w:rPr>
      </w:pPr>
    </w:p>
    <w:p w14:paraId="37FC907E">
      <w:pPr>
        <w:spacing w:line="400" w:lineRule="atLeast"/>
        <w:jc w:val="center"/>
        <w:rPr>
          <w:rFonts w:hint="eastAsia" w:ascii="宋体" w:hAnsi="宋体" w:cs="宋体"/>
          <w:b/>
          <w:sz w:val="32"/>
          <w:szCs w:val="32"/>
        </w:rPr>
      </w:pPr>
      <w:r>
        <w:rPr>
          <w:rFonts w:hint="eastAsia" w:ascii="宋体" w:hAnsi="宋体" w:cs="宋体"/>
          <w:b/>
          <w:sz w:val="32"/>
          <w:szCs w:val="32"/>
        </w:rPr>
        <w:t>开标一览表</w:t>
      </w:r>
    </w:p>
    <w:p w14:paraId="6F40070A">
      <w:pPr>
        <w:rPr>
          <w:rFonts w:hint="eastAsia" w:ascii="宋体" w:hAnsi="宋体" w:cs="宋体"/>
          <w:sz w:val="24"/>
        </w:rPr>
      </w:pPr>
    </w:p>
    <w:p w14:paraId="065AFF9A">
      <w:pPr>
        <w:spacing w:line="360" w:lineRule="auto"/>
        <w:rPr>
          <w:rFonts w:hint="eastAsia" w:ascii="宋体" w:hAnsi="宋体" w:cs="宋体"/>
          <w:sz w:val="24"/>
        </w:rPr>
      </w:pPr>
      <w:r>
        <w:rPr>
          <w:rFonts w:hint="eastAsia" w:ascii="宋体" w:hAnsi="宋体" w:cs="宋体"/>
          <w:sz w:val="24"/>
        </w:rPr>
        <w:t xml:space="preserve">招标项目名称： </w:t>
      </w:r>
      <w:r>
        <w:rPr>
          <w:rFonts w:hint="eastAsia" w:ascii="宋体" w:hAnsi="宋体" w:cs="宋体"/>
          <w:sz w:val="24"/>
          <w:u w:val="single"/>
        </w:rPr>
        <w:t xml:space="preserve">                </w:t>
      </w:r>
    </w:p>
    <w:p w14:paraId="6C0C58E3">
      <w:pPr>
        <w:spacing w:line="360" w:lineRule="auto"/>
        <w:rPr>
          <w:rFonts w:hint="eastAsia" w:ascii="宋体" w:hAnsi="宋体" w:cs="宋体"/>
          <w:sz w:val="24"/>
          <w:u w:val="single"/>
        </w:rPr>
      </w:pPr>
      <w:r>
        <w:rPr>
          <w:rFonts w:hint="eastAsia" w:ascii="宋体" w:hAnsi="宋体" w:cs="宋体"/>
          <w:sz w:val="24"/>
        </w:rPr>
        <w:t xml:space="preserve">招标编号： </w:t>
      </w:r>
      <w:r>
        <w:rPr>
          <w:rFonts w:hint="eastAsia" w:ascii="宋体" w:hAnsi="宋体" w:cs="宋体"/>
          <w:sz w:val="24"/>
          <w:u w:val="single"/>
        </w:rPr>
        <w:t xml:space="preserve">                    </w:t>
      </w:r>
    </w:p>
    <w:p w14:paraId="30BAE12B">
      <w:pPr>
        <w:spacing w:line="360" w:lineRule="auto"/>
        <w:rPr>
          <w:rFonts w:hint="eastAsia" w:ascii="宋体" w:hAnsi="宋体" w:cs="宋体"/>
          <w:sz w:val="24"/>
          <w:u w:val="single"/>
        </w:rPr>
      </w:pPr>
      <w:r>
        <w:rPr>
          <w:rFonts w:hint="eastAsia" w:ascii="宋体" w:hAnsi="宋体" w:cs="宋体"/>
          <w:sz w:val="24"/>
        </w:rPr>
        <w:t>投标人名称：</w:t>
      </w:r>
      <w:r>
        <w:rPr>
          <w:rFonts w:hint="eastAsia" w:ascii="宋体" w:hAnsi="宋体" w:cs="宋体"/>
          <w:sz w:val="24"/>
          <w:u w:val="single"/>
        </w:rPr>
        <w:t xml:space="preserve">                   </w:t>
      </w:r>
    </w:p>
    <w:p w14:paraId="0C5D0D42">
      <w:pPr>
        <w:tabs>
          <w:tab w:val="left" w:pos="825"/>
        </w:tabs>
        <w:spacing w:after="120" w:line="400" w:lineRule="exact"/>
        <w:ind w:right="360"/>
        <w:rPr>
          <w:rFonts w:hint="eastAsia" w:ascii="宋体" w:hAnsi="宋体" w:cs="宋体"/>
          <w:sz w:val="24"/>
        </w:rPr>
      </w:pPr>
      <w:r>
        <w:rPr>
          <w:rFonts w:hint="eastAsia" w:ascii="宋体" w:hAnsi="宋体" w:cs="宋体"/>
          <w:sz w:val="24"/>
        </w:rPr>
        <w:t>价格单位：人民币元</w:t>
      </w:r>
    </w:p>
    <w:tbl>
      <w:tblPr>
        <w:tblStyle w:val="41"/>
        <w:tblW w:w="8290" w:type="dxa"/>
        <w:tblInd w:w="0" w:type="dxa"/>
        <w:tblLayout w:type="fixed"/>
        <w:tblCellMar>
          <w:top w:w="0" w:type="dxa"/>
          <w:left w:w="108" w:type="dxa"/>
          <w:bottom w:w="0" w:type="dxa"/>
          <w:right w:w="108" w:type="dxa"/>
        </w:tblCellMar>
      </w:tblPr>
      <w:tblGrid>
        <w:gridCol w:w="4145"/>
        <w:gridCol w:w="4145"/>
      </w:tblGrid>
      <w:tr w14:paraId="16F0A2E2">
        <w:tblPrEx>
          <w:tblCellMar>
            <w:top w:w="0" w:type="dxa"/>
            <w:left w:w="108" w:type="dxa"/>
            <w:bottom w:w="0" w:type="dxa"/>
            <w:right w:w="108" w:type="dxa"/>
          </w:tblCellMar>
        </w:tblPrEx>
        <w:tc>
          <w:tcPr>
            <w:tcW w:w="4145" w:type="dxa"/>
          </w:tcPr>
          <w:p w14:paraId="68D26043">
            <w:pPr>
              <w:tabs>
                <w:tab w:val="left" w:pos="825"/>
              </w:tabs>
              <w:spacing w:after="120" w:line="400" w:lineRule="exact"/>
              <w:ind w:right="360"/>
              <w:jc w:val="center"/>
              <w:rPr>
                <w:rFonts w:hint="eastAsia" w:ascii="宋体" w:hAnsi="宋体" w:cs="宋体"/>
                <w:sz w:val="24"/>
              </w:rPr>
            </w:pPr>
            <w:r>
              <w:rPr>
                <w:rFonts w:hint="eastAsia" w:ascii="宋体" w:hAnsi="宋体" w:cs="宋体"/>
                <w:sz w:val="24"/>
              </w:rPr>
              <w:t>标题</w:t>
            </w:r>
          </w:p>
        </w:tc>
        <w:tc>
          <w:tcPr>
            <w:tcW w:w="4145" w:type="dxa"/>
          </w:tcPr>
          <w:p w14:paraId="69C3C886">
            <w:pPr>
              <w:tabs>
                <w:tab w:val="left" w:pos="825"/>
              </w:tabs>
              <w:spacing w:after="120" w:line="400" w:lineRule="exact"/>
              <w:ind w:right="360"/>
              <w:jc w:val="center"/>
              <w:rPr>
                <w:rFonts w:hint="eastAsia" w:ascii="宋体" w:hAnsi="宋体" w:cs="宋体"/>
                <w:sz w:val="24"/>
              </w:rPr>
            </w:pPr>
            <w:r>
              <w:rPr>
                <w:rFonts w:hint="eastAsia" w:ascii="宋体" w:hAnsi="宋体" w:cs="宋体"/>
                <w:sz w:val="24"/>
              </w:rPr>
              <w:t>内容</w:t>
            </w:r>
          </w:p>
        </w:tc>
      </w:tr>
      <w:tr w14:paraId="2A46C5A8">
        <w:tblPrEx>
          <w:tblCellMar>
            <w:top w:w="0" w:type="dxa"/>
            <w:left w:w="108" w:type="dxa"/>
            <w:bottom w:w="0" w:type="dxa"/>
            <w:right w:w="108" w:type="dxa"/>
          </w:tblCellMar>
        </w:tblPrEx>
        <w:tc>
          <w:tcPr>
            <w:tcW w:w="4145" w:type="dxa"/>
          </w:tcPr>
          <w:p w14:paraId="28A588A7">
            <w:pPr>
              <w:tabs>
                <w:tab w:val="left" w:pos="825"/>
              </w:tabs>
              <w:spacing w:after="120" w:line="400" w:lineRule="exact"/>
              <w:ind w:right="360"/>
              <w:jc w:val="center"/>
              <w:rPr>
                <w:rFonts w:hint="eastAsia" w:ascii="宋体" w:hAnsi="宋体" w:cs="宋体"/>
                <w:sz w:val="24"/>
              </w:rPr>
            </w:pPr>
            <w:r>
              <w:rPr>
                <w:rFonts w:hint="eastAsia" w:ascii="宋体" w:hAnsi="宋体" w:cs="宋体"/>
                <w:sz w:val="24"/>
              </w:rPr>
              <w:t>投标价格</w:t>
            </w:r>
          </w:p>
        </w:tc>
        <w:tc>
          <w:tcPr>
            <w:tcW w:w="4145" w:type="dxa"/>
          </w:tcPr>
          <w:p w14:paraId="71782C42">
            <w:pPr>
              <w:tabs>
                <w:tab w:val="left" w:pos="825"/>
              </w:tabs>
              <w:spacing w:after="120" w:line="400" w:lineRule="exact"/>
              <w:ind w:right="360"/>
              <w:jc w:val="center"/>
              <w:rPr>
                <w:rFonts w:hint="eastAsia" w:ascii="宋体" w:hAnsi="宋体" w:cs="宋体"/>
                <w:sz w:val="24"/>
              </w:rPr>
            </w:pPr>
          </w:p>
        </w:tc>
      </w:tr>
      <w:tr w14:paraId="555D0E9C">
        <w:tblPrEx>
          <w:tblCellMar>
            <w:top w:w="0" w:type="dxa"/>
            <w:left w:w="108" w:type="dxa"/>
            <w:bottom w:w="0" w:type="dxa"/>
            <w:right w:w="108" w:type="dxa"/>
          </w:tblCellMar>
        </w:tblPrEx>
        <w:tc>
          <w:tcPr>
            <w:tcW w:w="4145" w:type="dxa"/>
          </w:tcPr>
          <w:p w14:paraId="7819843C">
            <w:pPr>
              <w:tabs>
                <w:tab w:val="left" w:pos="825"/>
              </w:tabs>
              <w:spacing w:after="120" w:line="400" w:lineRule="exact"/>
              <w:ind w:right="360"/>
              <w:jc w:val="center"/>
              <w:rPr>
                <w:rFonts w:hint="eastAsia" w:ascii="宋体" w:hAnsi="宋体" w:cs="宋体"/>
                <w:sz w:val="24"/>
              </w:rPr>
            </w:pPr>
            <w:r>
              <w:rPr>
                <w:rFonts w:hint="eastAsia" w:ascii="宋体" w:hAnsi="宋体" w:cs="宋体"/>
                <w:sz w:val="24"/>
              </w:rPr>
              <w:t>交货期</w:t>
            </w:r>
          </w:p>
        </w:tc>
        <w:tc>
          <w:tcPr>
            <w:tcW w:w="4145" w:type="dxa"/>
          </w:tcPr>
          <w:p w14:paraId="05F2F992">
            <w:pPr>
              <w:tabs>
                <w:tab w:val="left" w:pos="825"/>
              </w:tabs>
              <w:spacing w:after="120" w:line="400" w:lineRule="exact"/>
              <w:ind w:right="360"/>
              <w:jc w:val="center"/>
              <w:rPr>
                <w:rFonts w:hint="eastAsia" w:ascii="宋体" w:hAnsi="宋体" w:cs="宋体"/>
                <w:sz w:val="24"/>
              </w:rPr>
            </w:pPr>
          </w:p>
        </w:tc>
      </w:tr>
      <w:tr w14:paraId="187ED90B">
        <w:tblPrEx>
          <w:tblCellMar>
            <w:top w:w="0" w:type="dxa"/>
            <w:left w:w="108" w:type="dxa"/>
            <w:bottom w:w="0" w:type="dxa"/>
            <w:right w:w="108" w:type="dxa"/>
          </w:tblCellMar>
        </w:tblPrEx>
        <w:tc>
          <w:tcPr>
            <w:tcW w:w="4145" w:type="dxa"/>
          </w:tcPr>
          <w:p w14:paraId="6E0655D4">
            <w:pPr>
              <w:tabs>
                <w:tab w:val="left" w:pos="825"/>
              </w:tabs>
              <w:spacing w:after="120" w:line="400" w:lineRule="exact"/>
              <w:ind w:right="360"/>
              <w:jc w:val="center"/>
              <w:rPr>
                <w:rFonts w:hint="eastAsia" w:ascii="宋体" w:hAnsi="宋体" w:cs="宋体"/>
                <w:sz w:val="24"/>
              </w:rPr>
            </w:pPr>
            <w:r>
              <w:rPr>
                <w:rFonts w:hint="eastAsia" w:ascii="宋体" w:hAnsi="宋体" w:cs="宋体"/>
                <w:sz w:val="24"/>
              </w:rPr>
              <w:t>付款方式</w:t>
            </w:r>
          </w:p>
        </w:tc>
        <w:tc>
          <w:tcPr>
            <w:tcW w:w="4145" w:type="dxa"/>
          </w:tcPr>
          <w:p w14:paraId="04179A15">
            <w:pPr>
              <w:tabs>
                <w:tab w:val="left" w:pos="825"/>
              </w:tabs>
              <w:spacing w:after="120" w:line="400" w:lineRule="exact"/>
              <w:ind w:right="360"/>
              <w:jc w:val="center"/>
              <w:rPr>
                <w:rFonts w:hint="eastAsia" w:ascii="宋体" w:hAnsi="宋体" w:cs="宋体"/>
                <w:sz w:val="24"/>
              </w:rPr>
            </w:pPr>
          </w:p>
        </w:tc>
      </w:tr>
      <w:tr w14:paraId="700790D7">
        <w:tblPrEx>
          <w:tblCellMar>
            <w:top w:w="0" w:type="dxa"/>
            <w:left w:w="108" w:type="dxa"/>
            <w:bottom w:w="0" w:type="dxa"/>
            <w:right w:w="108" w:type="dxa"/>
          </w:tblCellMar>
        </w:tblPrEx>
        <w:tc>
          <w:tcPr>
            <w:tcW w:w="4145" w:type="dxa"/>
          </w:tcPr>
          <w:p w14:paraId="5559446D">
            <w:pPr>
              <w:tabs>
                <w:tab w:val="left" w:pos="825"/>
              </w:tabs>
              <w:spacing w:after="120" w:line="400" w:lineRule="exact"/>
              <w:ind w:right="360"/>
              <w:jc w:val="center"/>
              <w:rPr>
                <w:rFonts w:hint="eastAsia" w:ascii="宋体" w:hAnsi="宋体" w:cs="宋体"/>
                <w:sz w:val="24"/>
              </w:rPr>
            </w:pPr>
            <w:r>
              <w:rPr>
                <w:rFonts w:hint="eastAsia" w:ascii="宋体" w:hAnsi="宋体" w:cs="宋体"/>
                <w:sz w:val="24"/>
              </w:rPr>
              <w:t>质量</w:t>
            </w:r>
          </w:p>
        </w:tc>
        <w:tc>
          <w:tcPr>
            <w:tcW w:w="4145" w:type="dxa"/>
          </w:tcPr>
          <w:p w14:paraId="5CA2E3BC">
            <w:pPr>
              <w:tabs>
                <w:tab w:val="left" w:pos="825"/>
              </w:tabs>
              <w:spacing w:after="120" w:line="400" w:lineRule="exact"/>
              <w:ind w:right="360"/>
              <w:jc w:val="center"/>
              <w:rPr>
                <w:rFonts w:hint="eastAsia" w:ascii="宋体" w:hAnsi="宋体" w:cs="宋体"/>
                <w:sz w:val="24"/>
              </w:rPr>
            </w:pPr>
          </w:p>
        </w:tc>
      </w:tr>
    </w:tbl>
    <w:p w14:paraId="6D4C775F">
      <w:pPr>
        <w:spacing w:line="360" w:lineRule="auto"/>
        <w:ind w:firstLine="210" w:firstLineChars="100"/>
        <w:rPr>
          <w:rFonts w:hint="eastAsia" w:ascii="宋体" w:hAnsi="宋体" w:cs="宋体"/>
        </w:rPr>
      </w:pPr>
      <w:r>
        <w:rPr>
          <w:rFonts w:hint="eastAsia" w:ascii="宋体" w:hAnsi="宋体" w:cs="宋体"/>
        </w:rPr>
        <w:t>注：1、投标价格与附件三投标分项报价表汇总金额一致。</w:t>
      </w:r>
    </w:p>
    <w:p w14:paraId="298C6DAD">
      <w:pPr>
        <w:spacing w:line="360" w:lineRule="auto"/>
        <w:ind w:firstLine="665" w:firstLineChars="317"/>
        <w:rPr>
          <w:rFonts w:hint="eastAsia" w:ascii="宋体" w:hAnsi="宋体" w:cs="宋体"/>
        </w:rPr>
      </w:pPr>
      <w:r>
        <w:rPr>
          <w:rFonts w:hint="eastAsia" w:ascii="宋体" w:hAnsi="宋体" w:cs="宋体"/>
        </w:rPr>
        <w:t>2、报价应以元为单位。</w:t>
      </w:r>
    </w:p>
    <w:p w14:paraId="0B584A8F">
      <w:pPr>
        <w:spacing w:line="360" w:lineRule="auto"/>
        <w:ind w:firstLine="665" w:firstLineChars="317"/>
        <w:rPr>
          <w:rFonts w:hint="eastAsia" w:ascii="宋体" w:hAnsi="宋体" w:cs="宋体"/>
        </w:rPr>
      </w:pPr>
      <w:r>
        <w:rPr>
          <w:rFonts w:hint="eastAsia" w:ascii="宋体" w:hAnsi="宋体" w:cs="宋体"/>
        </w:rPr>
        <w:t>3、除非另有规定，报价以人民币含税价为标准。</w:t>
      </w:r>
    </w:p>
    <w:p w14:paraId="55311914">
      <w:pPr>
        <w:spacing w:line="360" w:lineRule="auto"/>
        <w:ind w:firstLine="665" w:firstLineChars="317"/>
        <w:rPr>
          <w:rFonts w:hint="eastAsia" w:ascii="宋体" w:hAnsi="宋体" w:cs="宋体"/>
        </w:rPr>
      </w:pPr>
      <w:r>
        <w:rPr>
          <w:rFonts w:hint="eastAsia" w:ascii="宋体" w:hAnsi="宋体" w:cs="宋体"/>
        </w:rPr>
        <w:t>4、供应商的报价为完成本项目全部费用，包括但不限于设备费、税费、材料费、人工费、管理费、保险费（如果有）等费用，否则其报价被拒绝。</w:t>
      </w:r>
    </w:p>
    <w:p w14:paraId="579BF8E5">
      <w:pPr>
        <w:spacing w:line="360" w:lineRule="auto"/>
        <w:ind w:firstLine="665" w:firstLineChars="317"/>
        <w:rPr>
          <w:rFonts w:hint="eastAsia" w:ascii="宋体" w:hAnsi="宋体" w:cs="宋体"/>
        </w:rPr>
      </w:pPr>
      <w:r>
        <w:rPr>
          <w:rFonts w:hint="eastAsia" w:ascii="宋体" w:hAnsi="宋体" w:cs="宋体"/>
        </w:rPr>
        <w:t>5、付款方式如满足招标文件可直接填写“响应招标文件要求”。</w:t>
      </w:r>
    </w:p>
    <w:p w14:paraId="15A840DC">
      <w:pPr>
        <w:spacing w:line="360" w:lineRule="auto"/>
        <w:ind w:firstLine="665" w:firstLineChars="317"/>
        <w:rPr>
          <w:rFonts w:hint="eastAsia" w:ascii="宋体" w:hAnsi="宋体" w:cs="宋体"/>
        </w:rPr>
      </w:pPr>
      <w:r>
        <w:rPr>
          <w:rFonts w:hint="eastAsia" w:ascii="宋体" w:hAnsi="宋体" w:cs="宋体"/>
        </w:rPr>
        <w:t>6、质量如满足技术要求请填写“合格”。</w:t>
      </w:r>
    </w:p>
    <w:p w14:paraId="72CCFF53">
      <w:pPr>
        <w:pStyle w:val="17"/>
        <w:rPr>
          <w:rFonts w:hint="eastAsia" w:ascii="宋体" w:hAnsi="宋体" w:cs="宋体"/>
          <w:sz w:val="24"/>
        </w:rPr>
      </w:pPr>
      <w:r>
        <w:rPr>
          <w:rFonts w:hint="eastAsia" w:ascii="宋体" w:hAnsi="宋体" w:cs="宋体"/>
        </w:rPr>
        <w:t>注：参考招标文件开标一览表对应此处内容。</w:t>
      </w:r>
    </w:p>
    <w:p w14:paraId="3D6C1754">
      <w:pPr>
        <w:spacing w:line="400" w:lineRule="exact"/>
        <w:rPr>
          <w:rFonts w:hint="eastAsia" w:ascii="宋体" w:hAnsi="宋体" w:cs="宋体"/>
          <w:sz w:val="24"/>
        </w:rPr>
      </w:pPr>
      <w:r>
        <w:rPr>
          <w:rFonts w:hint="eastAsia" w:ascii="宋体" w:hAnsi="宋体" w:cs="宋体"/>
          <w:sz w:val="24"/>
        </w:rPr>
        <w:t>投标人（公章）：___________________</w:t>
      </w:r>
    </w:p>
    <w:p w14:paraId="76C7B4E0">
      <w:pPr>
        <w:spacing w:line="400" w:lineRule="exact"/>
        <w:rPr>
          <w:rFonts w:hint="eastAsia" w:ascii="宋体" w:hAnsi="宋体" w:cs="宋体"/>
          <w:sz w:val="24"/>
        </w:rPr>
      </w:pPr>
      <w:r>
        <w:rPr>
          <w:rFonts w:hint="eastAsia" w:ascii="宋体" w:hAnsi="宋体" w:cs="宋体"/>
          <w:sz w:val="24"/>
        </w:rPr>
        <w:tab/>
      </w:r>
    </w:p>
    <w:p w14:paraId="6672DA87">
      <w:pPr>
        <w:spacing w:line="400" w:lineRule="exact"/>
        <w:rPr>
          <w:rFonts w:hint="eastAsia" w:ascii="宋体" w:hAnsi="宋体" w:cs="宋体"/>
          <w:sz w:val="24"/>
        </w:rPr>
      </w:pPr>
      <w:r>
        <w:rPr>
          <w:rFonts w:hint="eastAsia" w:ascii="宋体" w:hAnsi="宋体" w:cs="宋体"/>
          <w:sz w:val="24"/>
        </w:rPr>
        <w:t>法定代表人（负责人）/授权代表（签字或签章）：___________________</w:t>
      </w:r>
    </w:p>
    <w:p w14:paraId="5F364F46">
      <w:pPr>
        <w:spacing w:line="400" w:lineRule="exact"/>
        <w:rPr>
          <w:rFonts w:hint="eastAsia" w:ascii="宋体" w:hAnsi="宋体" w:cs="宋体"/>
          <w:sz w:val="24"/>
        </w:rPr>
      </w:pPr>
    </w:p>
    <w:p w14:paraId="418C0F4A">
      <w:pPr>
        <w:spacing w:before="120" w:line="400" w:lineRule="exact"/>
        <w:rPr>
          <w:rFonts w:hint="eastAsia" w:ascii="宋体" w:hAnsi="宋体" w:cs="宋体"/>
          <w:sz w:val="24"/>
        </w:rPr>
      </w:pPr>
      <w:r>
        <w:rPr>
          <w:rFonts w:hint="eastAsia" w:ascii="宋体" w:hAnsi="宋体" w:cs="宋体"/>
          <w:sz w:val="24"/>
        </w:rPr>
        <w:t>日   期：___________________</w:t>
      </w:r>
    </w:p>
    <w:p w14:paraId="35336213">
      <w:pPr>
        <w:spacing w:line="400" w:lineRule="atLeast"/>
        <w:jc w:val="left"/>
        <w:rPr>
          <w:rFonts w:hint="eastAsia" w:ascii="宋体" w:hAnsi="宋体" w:cs="宋体"/>
          <w:b/>
          <w:bCs/>
          <w:color w:val="FF0000"/>
          <w:sz w:val="24"/>
        </w:rPr>
      </w:pPr>
    </w:p>
    <w:p w14:paraId="0F4644BA">
      <w:pPr>
        <w:pStyle w:val="5"/>
        <w:spacing w:before="0" w:after="0"/>
        <w:ind w:firstLine="148"/>
        <w:rPr>
          <w:rStyle w:val="50"/>
          <w:rFonts w:hint="eastAsia" w:ascii="宋体" w:hAnsi="宋体" w:eastAsia="宋体" w:cs="宋体"/>
        </w:rPr>
      </w:pPr>
      <w:r>
        <w:rPr>
          <w:rFonts w:hint="eastAsia" w:ascii="宋体" w:hAnsi="宋体" w:eastAsia="宋体" w:cs="宋体"/>
          <w:b/>
          <w:sz w:val="30"/>
        </w:rPr>
        <w:br w:type="page"/>
      </w:r>
      <w:bookmarkStart w:id="475" w:name="_Toc234840731"/>
      <w:bookmarkStart w:id="476" w:name="_Toc28864"/>
      <w:bookmarkStart w:id="477" w:name="_Toc1522"/>
      <w:bookmarkStart w:id="478" w:name="_Toc234841621"/>
      <w:bookmarkStart w:id="479" w:name="_Hlk146827744"/>
      <w:bookmarkStart w:id="480" w:name="_Hlk170057807"/>
      <w:r>
        <w:rPr>
          <w:rFonts w:hint="eastAsia" w:ascii="宋体" w:hAnsi="宋体" w:eastAsia="宋体" w:cs="宋体"/>
          <w:b/>
          <w:bCs/>
          <w:sz w:val="24"/>
        </w:rPr>
        <w:t>附件三、投标分项报价表</w:t>
      </w:r>
      <w:bookmarkEnd w:id="475"/>
      <w:bookmarkEnd w:id="476"/>
      <w:bookmarkEnd w:id="477"/>
      <w:bookmarkEnd w:id="478"/>
    </w:p>
    <w:p w14:paraId="15C75489">
      <w:pPr>
        <w:jc w:val="center"/>
        <w:rPr>
          <w:rFonts w:hint="eastAsia" w:ascii="宋体" w:hAnsi="宋体" w:cs="宋体"/>
          <w:b/>
          <w:bCs/>
          <w:sz w:val="32"/>
          <w:szCs w:val="32"/>
        </w:rPr>
      </w:pPr>
      <w:r>
        <w:rPr>
          <w:rFonts w:hint="eastAsia" w:ascii="宋体" w:hAnsi="宋体" w:cs="宋体"/>
          <w:b/>
          <w:bCs/>
          <w:sz w:val="32"/>
          <w:szCs w:val="32"/>
        </w:rPr>
        <w:t>投标分项报价表</w:t>
      </w:r>
    </w:p>
    <w:p w14:paraId="1B02D1C1">
      <w:pPr>
        <w:spacing w:before="240" w:line="360" w:lineRule="atLeast"/>
        <w:ind w:firstLine="482"/>
        <w:rPr>
          <w:rFonts w:hint="eastAsia" w:ascii="宋体" w:hAnsi="宋体" w:cs="宋体"/>
          <w:sz w:val="24"/>
          <w:szCs w:val="24"/>
        </w:rPr>
      </w:pPr>
      <w:r>
        <w:rPr>
          <w:rFonts w:hint="eastAsia" w:ascii="宋体" w:hAnsi="宋体" w:cs="宋体"/>
          <w:sz w:val="24"/>
          <w:szCs w:val="24"/>
        </w:rPr>
        <w:t>投标人必须按要求填写下列投标报价表。</w:t>
      </w:r>
    </w:p>
    <w:p w14:paraId="5635A59D">
      <w:pPr>
        <w:spacing w:line="320" w:lineRule="atLeast"/>
        <w:rPr>
          <w:rFonts w:hint="eastAsia" w:ascii="宋体" w:hAnsi="宋体" w:cs="宋体"/>
          <w:sz w:val="24"/>
          <w:szCs w:val="24"/>
          <w:shd w:val="pct25" w:color="auto" w:fill="auto"/>
        </w:rPr>
      </w:pPr>
      <w:r>
        <w:rPr>
          <w:rFonts w:hint="eastAsia" w:ascii="宋体" w:hAnsi="宋体" w:cs="宋体"/>
          <w:sz w:val="24"/>
          <w:szCs w:val="24"/>
        </w:rPr>
        <w:t>投标人名称：                                                人民币 元</w:t>
      </w:r>
    </w:p>
    <w:bookmarkEnd w:id="479"/>
    <w:tbl>
      <w:tblPr>
        <w:tblStyle w:val="41"/>
        <w:tblpPr w:leftFromText="180" w:rightFromText="180" w:vertAnchor="text" w:horzAnchor="page" w:tblpX="1809" w:tblpY="318"/>
        <w:tblOverlap w:val="never"/>
        <w:tblW w:w="7695" w:type="dxa"/>
        <w:tblInd w:w="0" w:type="dxa"/>
        <w:tblLayout w:type="fixed"/>
        <w:tblCellMar>
          <w:top w:w="0" w:type="dxa"/>
          <w:left w:w="108" w:type="dxa"/>
          <w:bottom w:w="0" w:type="dxa"/>
          <w:right w:w="108" w:type="dxa"/>
        </w:tblCellMar>
      </w:tblPr>
      <w:tblGrid>
        <w:gridCol w:w="660"/>
        <w:gridCol w:w="1242"/>
        <w:gridCol w:w="1654"/>
        <w:gridCol w:w="830"/>
        <w:gridCol w:w="826"/>
        <w:gridCol w:w="1105"/>
        <w:gridCol w:w="966"/>
        <w:gridCol w:w="412"/>
      </w:tblGrid>
      <w:tr w14:paraId="753F6931">
        <w:tblPrEx>
          <w:tblCellMar>
            <w:top w:w="0" w:type="dxa"/>
            <w:left w:w="108" w:type="dxa"/>
            <w:bottom w:w="0" w:type="dxa"/>
            <w:right w:w="108" w:type="dxa"/>
          </w:tblCellMar>
        </w:tblPrEx>
        <w:trPr>
          <w:trHeight w:val="695"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631F6355">
            <w:pPr>
              <w:widowControl/>
              <w:jc w:val="center"/>
              <w:textAlignment w:val="center"/>
              <w:rPr>
                <w:rFonts w:hint="eastAsia" w:ascii="宋体" w:hAnsi="宋体" w:cs="宋体"/>
                <w:b/>
                <w:bCs/>
                <w:color w:val="000000"/>
              </w:rPr>
            </w:pPr>
            <w:r>
              <w:rPr>
                <w:rFonts w:hint="eastAsia" w:ascii="宋体" w:hAnsi="宋体" w:cs="宋体"/>
                <w:b/>
                <w:bCs/>
                <w:color w:val="000000"/>
                <w:kern w:val="0"/>
                <w:lang w:bidi="ar"/>
              </w:rPr>
              <w:t>序号</w:t>
            </w:r>
          </w:p>
        </w:tc>
        <w:tc>
          <w:tcPr>
            <w:tcW w:w="1242" w:type="dxa"/>
            <w:tcBorders>
              <w:top w:val="single" w:color="000000" w:sz="4" w:space="0"/>
              <w:left w:val="single" w:color="000000" w:sz="4" w:space="0"/>
              <w:bottom w:val="single" w:color="000000" w:sz="4" w:space="0"/>
              <w:right w:val="single" w:color="000000" w:sz="4" w:space="0"/>
            </w:tcBorders>
            <w:vAlign w:val="center"/>
          </w:tcPr>
          <w:p w14:paraId="463291EA">
            <w:pPr>
              <w:widowControl/>
              <w:jc w:val="center"/>
              <w:textAlignment w:val="center"/>
              <w:rPr>
                <w:rFonts w:hint="eastAsia" w:ascii="宋体" w:hAnsi="宋体" w:cs="宋体"/>
                <w:b/>
                <w:bCs/>
                <w:color w:val="000000"/>
              </w:rPr>
            </w:pPr>
            <w:r>
              <w:rPr>
                <w:rFonts w:hint="eastAsia" w:ascii="宋体" w:hAnsi="宋体" w:cs="宋体"/>
                <w:b/>
                <w:bCs/>
                <w:color w:val="000000"/>
                <w:kern w:val="0"/>
                <w:lang w:bidi="ar"/>
              </w:rPr>
              <w:t>分项/物料/设备名称</w:t>
            </w:r>
          </w:p>
        </w:tc>
        <w:tc>
          <w:tcPr>
            <w:tcW w:w="1654" w:type="dxa"/>
            <w:tcBorders>
              <w:top w:val="single" w:color="000000" w:sz="4" w:space="0"/>
              <w:left w:val="single" w:color="000000" w:sz="4" w:space="0"/>
              <w:bottom w:val="single" w:color="000000" w:sz="4" w:space="0"/>
              <w:right w:val="single" w:color="000000" w:sz="4" w:space="0"/>
            </w:tcBorders>
            <w:noWrap/>
            <w:vAlign w:val="center"/>
          </w:tcPr>
          <w:p w14:paraId="1D149647">
            <w:pPr>
              <w:widowControl/>
              <w:jc w:val="center"/>
              <w:textAlignment w:val="center"/>
              <w:rPr>
                <w:rFonts w:hint="eastAsia" w:ascii="宋体" w:hAnsi="宋体" w:cs="宋体"/>
                <w:b/>
                <w:bCs/>
                <w:color w:val="000000"/>
              </w:rPr>
            </w:pPr>
            <w:r>
              <w:rPr>
                <w:rFonts w:hint="eastAsia" w:ascii="宋体" w:hAnsi="宋体" w:cs="宋体"/>
                <w:b/>
                <w:bCs/>
                <w:color w:val="000000"/>
                <w:kern w:val="0"/>
                <w:lang w:bidi="ar"/>
              </w:rPr>
              <w:t>规格型号</w:t>
            </w:r>
          </w:p>
        </w:tc>
        <w:tc>
          <w:tcPr>
            <w:tcW w:w="830" w:type="dxa"/>
            <w:tcBorders>
              <w:top w:val="single" w:color="000000" w:sz="4" w:space="0"/>
              <w:left w:val="single" w:color="000000" w:sz="4" w:space="0"/>
              <w:bottom w:val="single" w:color="000000" w:sz="4" w:space="0"/>
              <w:right w:val="single" w:color="000000" w:sz="4" w:space="0"/>
            </w:tcBorders>
            <w:vAlign w:val="center"/>
          </w:tcPr>
          <w:p w14:paraId="39D5D438">
            <w:pPr>
              <w:widowControl/>
              <w:jc w:val="center"/>
              <w:textAlignment w:val="center"/>
              <w:rPr>
                <w:rFonts w:hint="eastAsia" w:ascii="宋体" w:hAnsi="宋体" w:cs="宋体"/>
                <w:b/>
                <w:bCs/>
                <w:color w:val="000000"/>
              </w:rPr>
            </w:pPr>
            <w:r>
              <w:rPr>
                <w:rFonts w:hint="eastAsia" w:ascii="宋体" w:hAnsi="宋体" w:cs="宋体"/>
                <w:b/>
                <w:bCs/>
                <w:color w:val="000000"/>
                <w:kern w:val="0"/>
                <w:lang w:bidi="ar"/>
              </w:rPr>
              <w:t>计量单位</w:t>
            </w: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5B3B4B8C">
            <w:pPr>
              <w:widowControl/>
              <w:jc w:val="center"/>
              <w:textAlignment w:val="center"/>
              <w:rPr>
                <w:rFonts w:hint="eastAsia" w:ascii="宋体" w:hAnsi="宋体" w:cs="宋体"/>
                <w:b/>
                <w:bCs/>
                <w:color w:val="000000"/>
              </w:rPr>
            </w:pPr>
            <w:r>
              <w:rPr>
                <w:rFonts w:hint="eastAsia" w:ascii="宋体" w:hAnsi="宋体" w:cs="宋体"/>
                <w:b/>
                <w:bCs/>
                <w:color w:val="000000"/>
                <w:kern w:val="0"/>
                <w:lang w:bidi="ar"/>
              </w:rPr>
              <w:t>数量</w:t>
            </w:r>
          </w:p>
        </w:tc>
        <w:tc>
          <w:tcPr>
            <w:tcW w:w="1105" w:type="dxa"/>
            <w:tcBorders>
              <w:top w:val="single" w:color="000000" w:sz="4" w:space="0"/>
              <w:left w:val="single" w:color="000000" w:sz="4" w:space="0"/>
              <w:bottom w:val="single" w:color="000000" w:sz="4" w:space="0"/>
              <w:right w:val="single" w:color="000000" w:sz="4" w:space="0"/>
            </w:tcBorders>
            <w:vAlign w:val="center"/>
          </w:tcPr>
          <w:p w14:paraId="0CCE2695">
            <w:pPr>
              <w:widowControl/>
              <w:jc w:val="center"/>
              <w:textAlignment w:val="center"/>
              <w:rPr>
                <w:rFonts w:hint="eastAsia" w:ascii="宋体" w:hAnsi="宋体" w:cs="宋体"/>
                <w:b/>
                <w:bCs/>
                <w:color w:val="000000"/>
              </w:rPr>
            </w:pPr>
            <w:r>
              <w:rPr>
                <w:rFonts w:hint="eastAsia" w:ascii="宋体" w:hAnsi="宋体" w:cs="宋体"/>
                <w:b/>
                <w:bCs/>
                <w:color w:val="000000"/>
                <w:kern w:val="0"/>
                <w:lang w:bidi="ar"/>
              </w:rPr>
              <w:t>分项不含税总价</w:t>
            </w:r>
          </w:p>
        </w:tc>
        <w:tc>
          <w:tcPr>
            <w:tcW w:w="966" w:type="dxa"/>
            <w:tcBorders>
              <w:top w:val="single" w:color="000000" w:sz="4" w:space="0"/>
              <w:left w:val="single" w:color="000000" w:sz="4" w:space="0"/>
              <w:bottom w:val="single" w:color="000000" w:sz="4" w:space="0"/>
              <w:right w:val="single" w:color="000000" w:sz="4" w:space="0"/>
            </w:tcBorders>
            <w:vAlign w:val="center"/>
          </w:tcPr>
          <w:p w14:paraId="5BAAEB1C">
            <w:pPr>
              <w:widowControl/>
              <w:jc w:val="center"/>
              <w:textAlignment w:val="center"/>
              <w:rPr>
                <w:rFonts w:hint="eastAsia" w:ascii="宋体" w:hAnsi="宋体" w:cs="宋体"/>
                <w:b/>
                <w:bCs/>
                <w:color w:val="000000"/>
              </w:rPr>
            </w:pPr>
            <w:r>
              <w:rPr>
                <w:rFonts w:hint="eastAsia" w:ascii="宋体" w:hAnsi="宋体" w:cs="宋体"/>
                <w:b/>
                <w:bCs/>
                <w:color w:val="000000"/>
                <w:kern w:val="0"/>
                <w:lang w:bidi="ar"/>
              </w:rPr>
              <w:t>分项含税总价</w:t>
            </w:r>
          </w:p>
        </w:tc>
        <w:tc>
          <w:tcPr>
            <w:tcW w:w="412" w:type="dxa"/>
            <w:tcBorders>
              <w:top w:val="single" w:color="000000" w:sz="4" w:space="0"/>
              <w:left w:val="single" w:color="000000" w:sz="4" w:space="0"/>
              <w:bottom w:val="single" w:color="000000" w:sz="4" w:space="0"/>
              <w:right w:val="single" w:color="000000" w:sz="4" w:space="0"/>
            </w:tcBorders>
            <w:vAlign w:val="center"/>
          </w:tcPr>
          <w:p w14:paraId="470A67DD">
            <w:pPr>
              <w:widowControl/>
              <w:jc w:val="center"/>
              <w:textAlignment w:val="center"/>
              <w:rPr>
                <w:rFonts w:hint="eastAsia" w:ascii="宋体" w:hAnsi="宋体" w:cs="宋体"/>
                <w:b/>
                <w:bCs/>
                <w:color w:val="000000"/>
              </w:rPr>
            </w:pPr>
            <w:r>
              <w:rPr>
                <w:rFonts w:hint="eastAsia" w:ascii="宋体" w:hAnsi="宋体" w:cs="宋体"/>
                <w:b/>
                <w:bCs/>
                <w:color w:val="000000"/>
                <w:kern w:val="0"/>
                <w:lang w:bidi="ar"/>
              </w:rPr>
              <w:t>备注</w:t>
            </w:r>
          </w:p>
        </w:tc>
      </w:tr>
      <w:tr w14:paraId="6EE81ABB">
        <w:tblPrEx>
          <w:tblCellMar>
            <w:top w:w="0" w:type="dxa"/>
            <w:left w:w="108" w:type="dxa"/>
            <w:bottom w:w="0" w:type="dxa"/>
            <w:right w:w="108" w:type="dxa"/>
          </w:tblCellMar>
        </w:tblPrEx>
        <w:trPr>
          <w:trHeight w:val="265"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1CB369D3">
            <w:pPr>
              <w:widowControl/>
              <w:jc w:val="center"/>
              <w:textAlignment w:val="center"/>
              <w:rPr>
                <w:rFonts w:hint="eastAsia" w:ascii="宋体" w:hAnsi="宋体" w:cs="宋体"/>
                <w:color w:val="000000"/>
              </w:rPr>
            </w:pPr>
          </w:p>
        </w:tc>
        <w:tc>
          <w:tcPr>
            <w:tcW w:w="1242" w:type="dxa"/>
            <w:tcBorders>
              <w:top w:val="single" w:color="000000" w:sz="4" w:space="0"/>
              <w:left w:val="single" w:color="000000" w:sz="4" w:space="0"/>
              <w:bottom w:val="single" w:color="000000" w:sz="4" w:space="0"/>
              <w:right w:val="single" w:color="000000" w:sz="4" w:space="0"/>
            </w:tcBorders>
            <w:noWrap/>
          </w:tcPr>
          <w:p w14:paraId="29EF8238">
            <w:pPr>
              <w:rPr>
                <w:rFonts w:hint="eastAsia" w:ascii="宋体" w:hAnsi="宋体" w:cs="宋体"/>
                <w:color w:val="000000"/>
              </w:rPr>
            </w:pPr>
          </w:p>
        </w:tc>
        <w:tc>
          <w:tcPr>
            <w:tcW w:w="1654" w:type="dxa"/>
            <w:tcBorders>
              <w:top w:val="single" w:color="000000" w:sz="4" w:space="0"/>
              <w:left w:val="single" w:color="000000" w:sz="4" w:space="0"/>
              <w:bottom w:val="single" w:color="000000" w:sz="4" w:space="0"/>
              <w:right w:val="single" w:color="000000" w:sz="4" w:space="0"/>
            </w:tcBorders>
            <w:noWrap/>
          </w:tcPr>
          <w:p w14:paraId="64636B85">
            <w:pPr>
              <w:rPr>
                <w:rFonts w:hint="eastAsia" w:ascii="宋体" w:hAnsi="宋体" w:cs="宋体"/>
                <w:color w:val="000000"/>
              </w:rPr>
            </w:pPr>
          </w:p>
        </w:tc>
        <w:tc>
          <w:tcPr>
            <w:tcW w:w="830" w:type="dxa"/>
            <w:tcBorders>
              <w:top w:val="single" w:color="000000" w:sz="4" w:space="0"/>
              <w:left w:val="single" w:color="000000" w:sz="4" w:space="0"/>
              <w:bottom w:val="single" w:color="000000" w:sz="4" w:space="0"/>
              <w:right w:val="single" w:color="000000" w:sz="4" w:space="0"/>
            </w:tcBorders>
            <w:noWrap/>
          </w:tcPr>
          <w:p w14:paraId="5520AA9A">
            <w:pPr>
              <w:rPr>
                <w:rFonts w:hint="eastAsia" w:ascii="宋体" w:hAnsi="宋体" w:cs="宋体"/>
                <w:color w:val="000000"/>
              </w:rPr>
            </w:pPr>
          </w:p>
        </w:tc>
        <w:tc>
          <w:tcPr>
            <w:tcW w:w="826" w:type="dxa"/>
            <w:tcBorders>
              <w:top w:val="single" w:color="000000" w:sz="4" w:space="0"/>
              <w:left w:val="single" w:color="000000" w:sz="4" w:space="0"/>
              <w:bottom w:val="single" w:color="000000" w:sz="4" w:space="0"/>
              <w:right w:val="single" w:color="000000" w:sz="4" w:space="0"/>
            </w:tcBorders>
            <w:noWrap/>
          </w:tcPr>
          <w:p w14:paraId="613DB541">
            <w:pPr>
              <w:rPr>
                <w:rFonts w:hint="eastAsia" w:ascii="宋体" w:hAnsi="宋体" w:cs="宋体"/>
                <w:color w:val="000000"/>
              </w:rPr>
            </w:pPr>
          </w:p>
        </w:tc>
        <w:tc>
          <w:tcPr>
            <w:tcW w:w="1105" w:type="dxa"/>
            <w:tcBorders>
              <w:top w:val="single" w:color="000000" w:sz="4" w:space="0"/>
              <w:left w:val="single" w:color="000000" w:sz="4" w:space="0"/>
              <w:bottom w:val="single" w:color="000000" w:sz="4" w:space="0"/>
              <w:right w:val="single" w:color="000000" w:sz="4" w:space="0"/>
            </w:tcBorders>
            <w:noWrap/>
            <w:vAlign w:val="center"/>
          </w:tcPr>
          <w:p w14:paraId="175F5A41">
            <w:pPr>
              <w:rPr>
                <w:rFonts w:hint="eastAsia" w:ascii="宋体" w:hAnsi="宋体" w:cs="宋体"/>
                <w:color w:val="000000"/>
              </w:rPr>
            </w:pP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01628B5">
            <w:pPr>
              <w:rPr>
                <w:rFonts w:hint="eastAsia" w:ascii="宋体" w:hAnsi="宋体" w:cs="宋体"/>
                <w:color w:val="000000"/>
              </w:rPr>
            </w:pPr>
          </w:p>
        </w:tc>
        <w:tc>
          <w:tcPr>
            <w:tcW w:w="412" w:type="dxa"/>
            <w:tcBorders>
              <w:top w:val="single" w:color="000000" w:sz="4" w:space="0"/>
              <w:left w:val="single" w:color="000000" w:sz="4" w:space="0"/>
              <w:bottom w:val="single" w:color="000000" w:sz="4" w:space="0"/>
              <w:right w:val="single" w:color="000000" w:sz="4" w:space="0"/>
            </w:tcBorders>
            <w:noWrap/>
            <w:vAlign w:val="center"/>
          </w:tcPr>
          <w:p w14:paraId="2D249154">
            <w:pPr>
              <w:rPr>
                <w:rFonts w:hint="eastAsia" w:ascii="宋体" w:hAnsi="宋体" w:cs="宋体"/>
                <w:color w:val="000000"/>
              </w:rPr>
            </w:pPr>
          </w:p>
        </w:tc>
      </w:tr>
      <w:tr w14:paraId="150E6A65">
        <w:tblPrEx>
          <w:tblCellMar>
            <w:top w:w="0" w:type="dxa"/>
            <w:left w:w="108" w:type="dxa"/>
            <w:bottom w:w="0" w:type="dxa"/>
            <w:right w:w="108" w:type="dxa"/>
          </w:tblCellMar>
        </w:tblPrEx>
        <w:trPr>
          <w:trHeight w:val="275"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59566241">
            <w:pPr>
              <w:widowControl/>
              <w:jc w:val="center"/>
              <w:textAlignment w:val="center"/>
              <w:rPr>
                <w:rFonts w:hint="eastAsia" w:ascii="宋体" w:hAnsi="宋体" w:cs="宋体"/>
                <w:color w:val="000000"/>
              </w:rPr>
            </w:pPr>
          </w:p>
        </w:tc>
        <w:tc>
          <w:tcPr>
            <w:tcW w:w="1242" w:type="dxa"/>
            <w:tcBorders>
              <w:top w:val="single" w:color="000000" w:sz="4" w:space="0"/>
              <w:left w:val="single" w:color="000000" w:sz="4" w:space="0"/>
              <w:bottom w:val="single" w:color="000000" w:sz="4" w:space="0"/>
              <w:right w:val="single" w:color="000000" w:sz="4" w:space="0"/>
            </w:tcBorders>
            <w:noWrap/>
          </w:tcPr>
          <w:p w14:paraId="62044E39">
            <w:pPr>
              <w:rPr>
                <w:rFonts w:hint="eastAsia" w:ascii="宋体" w:hAnsi="宋体" w:cs="宋体"/>
                <w:color w:val="000000"/>
              </w:rPr>
            </w:pPr>
          </w:p>
        </w:tc>
        <w:tc>
          <w:tcPr>
            <w:tcW w:w="1654" w:type="dxa"/>
            <w:tcBorders>
              <w:top w:val="single" w:color="000000" w:sz="4" w:space="0"/>
              <w:left w:val="single" w:color="000000" w:sz="4" w:space="0"/>
              <w:bottom w:val="single" w:color="000000" w:sz="4" w:space="0"/>
              <w:right w:val="single" w:color="000000" w:sz="4" w:space="0"/>
            </w:tcBorders>
            <w:noWrap/>
          </w:tcPr>
          <w:p w14:paraId="5A39CF26">
            <w:pPr>
              <w:rPr>
                <w:rFonts w:hint="eastAsia" w:ascii="宋体" w:hAnsi="宋体" w:cs="宋体"/>
                <w:color w:val="000000"/>
              </w:rPr>
            </w:pPr>
          </w:p>
        </w:tc>
        <w:tc>
          <w:tcPr>
            <w:tcW w:w="830" w:type="dxa"/>
            <w:tcBorders>
              <w:top w:val="single" w:color="000000" w:sz="4" w:space="0"/>
              <w:left w:val="single" w:color="000000" w:sz="4" w:space="0"/>
              <w:bottom w:val="single" w:color="000000" w:sz="4" w:space="0"/>
              <w:right w:val="single" w:color="000000" w:sz="4" w:space="0"/>
            </w:tcBorders>
            <w:noWrap/>
          </w:tcPr>
          <w:p w14:paraId="76CCDAF7">
            <w:pPr>
              <w:rPr>
                <w:rFonts w:hint="eastAsia" w:ascii="宋体" w:hAnsi="宋体" w:cs="宋体"/>
                <w:color w:val="000000"/>
              </w:rPr>
            </w:pPr>
          </w:p>
        </w:tc>
        <w:tc>
          <w:tcPr>
            <w:tcW w:w="826" w:type="dxa"/>
            <w:tcBorders>
              <w:top w:val="single" w:color="000000" w:sz="4" w:space="0"/>
              <w:left w:val="single" w:color="000000" w:sz="4" w:space="0"/>
              <w:bottom w:val="single" w:color="000000" w:sz="4" w:space="0"/>
              <w:right w:val="single" w:color="000000" w:sz="4" w:space="0"/>
            </w:tcBorders>
            <w:noWrap/>
          </w:tcPr>
          <w:p w14:paraId="2BF920BB">
            <w:pPr>
              <w:rPr>
                <w:rFonts w:hint="eastAsia" w:ascii="宋体" w:hAnsi="宋体" w:cs="宋体"/>
                <w:color w:val="000000"/>
              </w:rPr>
            </w:pPr>
          </w:p>
        </w:tc>
        <w:tc>
          <w:tcPr>
            <w:tcW w:w="1105" w:type="dxa"/>
            <w:tcBorders>
              <w:top w:val="single" w:color="000000" w:sz="4" w:space="0"/>
              <w:left w:val="single" w:color="000000" w:sz="4" w:space="0"/>
              <w:bottom w:val="single" w:color="000000" w:sz="4" w:space="0"/>
              <w:right w:val="single" w:color="000000" w:sz="4" w:space="0"/>
            </w:tcBorders>
            <w:noWrap/>
            <w:vAlign w:val="center"/>
          </w:tcPr>
          <w:p w14:paraId="0F696819">
            <w:pPr>
              <w:rPr>
                <w:rFonts w:hint="eastAsia" w:ascii="宋体" w:hAnsi="宋体" w:cs="宋体"/>
                <w:color w:val="000000"/>
              </w:rPr>
            </w:pP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9CB4978">
            <w:pPr>
              <w:rPr>
                <w:rFonts w:hint="eastAsia" w:ascii="宋体" w:hAnsi="宋体" w:cs="宋体"/>
                <w:color w:val="000000"/>
              </w:rPr>
            </w:pPr>
          </w:p>
        </w:tc>
        <w:tc>
          <w:tcPr>
            <w:tcW w:w="412" w:type="dxa"/>
            <w:tcBorders>
              <w:top w:val="single" w:color="000000" w:sz="4" w:space="0"/>
              <w:left w:val="single" w:color="000000" w:sz="4" w:space="0"/>
              <w:bottom w:val="single" w:color="000000" w:sz="4" w:space="0"/>
              <w:right w:val="single" w:color="000000" w:sz="4" w:space="0"/>
            </w:tcBorders>
            <w:noWrap/>
            <w:vAlign w:val="center"/>
          </w:tcPr>
          <w:p w14:paraId="66CE57E2">
            <w:pPr>
              <w:rPr>
                <w:rFonts w:hint="eastAsia" w:ascii="宋体" w:hAnsi="宋体" w:cs="宋体"/>
                <w:color w:val="000000"/>
              </w:rPr>
            </w:pPr>
          </w:p>
        </w:tc>
      </w:tr>
      <w:tr w14:paraId="19C3A0CF">
        <w:tblPrEx>
          <w:tblCellMar>
            <w:top w:w="0" w:type="dxa"/>
            <w:left w:w="108" w:type="dxa"/>
            <w:bottom w:w="0" w:type="dxa"/>
            <w:right w:w="108" w:type="dxa"/>
          </w:tblCellMar>
        </w:tblPrEx>
        <w:trPr>
          <w:trHeight w:val="299"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651470BE">
            <w:pPr>
              <w:widowControl/>
              <w:jc w:val="center"/>
              <w:textAlignment w:val="center"/>
              <w:rPr>
                <w:rFonts w:hint="eastAsia" w:ascii="宋体" w:hAnsi="宋体" w:cs="宋体"/>
                <w:color w:val="000000"/>
              </w:rPr>
            </w:pPr>
          </w:p>
        </w:tc>
        <w:tc>
          <w:tcPr>
            <w:tcW w:w="1242" w:type="dxa"/>
            <w:tcBorders>
              <w:top w:val="single" w:color="000000" w:sz="4" w:space="0"/>
              <w:left w:val="single" w:color="000000" w:sz="4" w:space="0"/>
              <w:bottom w:val="single" w:color="000000" w:sz="4" w:space="0"/>
              <w:right w:val="single" w:color="000000" w:sz="4" w:space="0"/>
            </w:tcBorders>
            <w:noWrap/>
          </w:tcPr>
          <w:p w14:paraId="5C3610DF">
            <w:pPr>
              <w:rPr>
                <w:rFonts w:hint="eastAsia" w:ascii="宋体" w:hAnsi="宋体" w:cs="宋体"/>
                <w:color w:val="000000"/>
              </w:rPr>
            </w:pPr>
          </w:p>
        </w:tc>
        <w:tc>
          <w:tcPr>
            <w:tcW w:w="1654" w:type="dxa"/>
            <w:tcBorders>
              <w:top w:val="single" w:color="000000" w:sz="4" w:space="0"/>
              <w:left w:val="single" w:color="000000" w:sz="4" w:space="0"/>
              <w:bottom w:val="single" w:color="000000" w:sz="4" w:space="0"/>
              <w:right w:val="single" w:color="000000" w:sz="4" w:space="0"/>
            </w:tcBorders>
            <w:noWrap/>
          </w:tcPr>
          <w:p w14:paraId="213231C6">
            <w:pPr>
              <w:rPr>
                <w:rFonts w:hint="eastAsia" w:ascii="宋体" w:hAnsi="宋体" w:cs="宋体"/>
                <w:color w:val="000000"/>
              </w:rPr>
            </w:pPr>
          </w:p>
        </w:tc>
        <w:tc>
          <w:tcPr>
            <w:tcW w:w="830" w:type="dxa"/>
            <w:tcBorders>
              <w:top w:val="single" w:color="000000" w:sz="4" w:space="0"/>
              <w:left w:val="single" w:color="000000" w:sz="4" w:space="0"/>
              <w:bottom w:val="single" w:color="000000" w:sz="4" w:space="0"/>
              <w:right w:val="single" w:color="000000" w:sz="4" w:space="0"/>
            </w:tcBorders>
            <w:noWrap/>
          </w:tcPr>
          <w:p w14:paraId="1DAC4EF3">
            <w:pPr>
              <w:rPr>
                <w:rFonts w:hint="eastAsia" w:ascii="宋体" w:hAnsi="宋体" w:cs="宋体"/>
                <w:color w:val="000000"/>
              </w:rPr>
            </w:pPr>
          </w:p>
        </w:tc>
        <w:tc>
          <w:tcPr>
            <w:tcW w:w="826" w:type="dxa"/>
            <w:tcBorders>
              <w:top w:val="single" w:color="000000" w:sz="4" w:space="0"/>
              <w:left w:val="single" w:color="000000" w:sz="4" w:space="0"/>
              <w:bottom w:val="single" w:color="000000" w:sz="4" w:space="0"/>
              <w:right w:val="single" w:color="000000" w:sz="4" w:space="0"/>
            </w:tcBorders>
            <w:noWrap/>
          </w:tcPr>
          <w:p w14:paraId="765D87D5">
            <w:pPr>
              <w:rPr>
                <w:rFonts w:hint="eastAsia" w:ascii="宋体" w:hAnsi="宋体" w:cs="宋体"/>
                <w:color w:val="000000"/>
              </w:rPr>
            </w:pPr>
          </w:p>
        </w:tc>
        <w:tc>
          <w:tcPr>
            <w:tcW w:w="1105" w:type="dxa"/>
            <w:tcBorders>
              <w:top w:val="single" w:color="000000" w:sz="4" w:space="0"/>
              <w:left w:val="single" w:color="000000" w:sz="4" w:space="0"/>
              <w:bottom w:val="single" w:color="000000" w:sz="4" w:space="0"/>
              <w:right w:val="single" w:color="000000" w:sz="4" w:space="0"/>
            </w:tcBorders>
            <w:noWrap/>
            <w:vAlign w:val="center"/>
          </w:tcPr>
          <w:p w14:paraId="7D30E21F">
            <w:pPr>
              <w:rPr>
                <w:rFonts w:hint="eastAsia" w:ascii="宋体" w:hAnsi="宋体" w:cs="宋体"/>
                <w:color w:val="000000"/>
              </w:rPr>
            </w:pP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75FC741">
            <w:pPr>
              <w:rPr>
                <w:rFonts w:hint="eastAsia" w:ascii="宋体" w:hAnsi="宋体" w:cs="宋体"/>
                <w:color w:val="000000"/>
              </w:rPr>
            </w:pPr>
          </w:p>
        </w:tc>
        <w:tc>
          <w:tcPr>
            <w:tcW w:w="412" w:type="dxa"/>
            <w:tcBorders>
              <w:top w:val="single" w:color="000000" w:sz="4" w:space="0"/>
              <w:left w:val="single" w:color="000000" w:sz="4" w:space="0"/>
              <w:bottom w:val="single" w:color="000000" w:sz="4" w:space="0"/>
              <w:right w:val="single" w:color="000000" w:sz="4" w:space="0"/>
            </w:tcBorders>
            <w:noWrap/>
            <w:vAlign w:val="center"/>
          </w:tcPr>
          <w:p w14:paraId="106BFC88">
            <w:pPr>
              <w:rPr>
                <w:rFonts w:hint="eastAsia" w:ascii="宋体" w:hAnsi="宋体" w:cs="宋体"/>
                <w:color w:val="000000"/>
              </w:rPr>
            </w:pPr>
          </w:p>
        </w:tc>
      </w:tr>
      <w:tr w14:paraId="25438A18">
        <w:tblPrEx>
          <w:tblCellMar>
            <w:top w:w="0" w:type="dxa"/>
            <w:left w:w="108" w:type="dxa"/>
            <w:bottom w:w="0" w:type="dxa"/>
            <w:right w:w="108" w:type="dxa"/>
          </w:tblCellMar>
        </w:tblPrEx>
        <w:trPr>
          <w:trHeight w:val="322"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00FCEFE8">
            <w:pPr>
              <w:widowControl/>
              <w:jc w:val="center"/>
              <w:textAlignment w:val="center"/>
              <w:rPr>
                <w:rFonts w:hint="eastAsia" w:ascii="宋体" w:hAnsi="宋体" w:cs="宋体"/>
                <w:color w:val="000000"/>
              </w:rPr>
            </w:pPr>
          </w:p>
        </w:tc>
        <w:tc>
          <w:tcPr>
            <w:tcW w:w="1242" w:type="dxa"/>
            <w:tcBorders>
              <w:top w:val="single" w:color="000000" w:sz="4" w:space="0"/>
              <w:left w:val="single" w:color="000000" w:sz="4" w:space="0"/>
              <w:bottom w:val="single" w:color="000000" w:sz="4" w:space="0"/>
              <w:right w:val="single" w:color="000000" w:sz="4" w:space="0"/>
            </w:tcBorders>
            <w:noWrap/>
          </w:tcPr>
          <w:p w14:paraId="028C4E6F">
            <w:pPr>
              <w:rPr>
                <w:rFonts w:hint="eastAsia" w:ascii="宋体" w:hAnsi="宋体" w:cs="宋体"/>
                <w:color w:val="000000"/>
              </w:rPr>
            </w:pPr>
          </w:p>
        </w:tc>
        <w:tc>
          <w:tcPr>
            <w:tcW w:w="1654" w:type="dxa"/>
            <w:tcBorders>
              <w:top w:val="single" w:color="000000" w:sz="4" w:space="0"/>
              <w:left w:val="single" w:color="000000" w:sz="4" w:space="0"/>
              <w:bottom w:val="single" w:color="000000" w:sz="4" w:space="0"/>
              <w:right w:val="single" w:color="000000" w:sz="4" w:space="0"/>
            </w:tcBorders>
            <w:noWrap/>
          </w:tcPr>
          <w:p w14:paraId="5BA99FD0">
            <w:pPr>
              <w:rPr>
                <w:rFonts w:hint="eastAsia" w:ascii="宋体" w:hAnsi="宋体" w:cs="宋体"/>
                <w:color w:val="000000"/>
              </w:rPr>
            </w:pPr>
          </w:p>
        </w:tc>
        <w:tc>
          <w:tcPr>
            <w:tcW w:w="830" w:type="dxa"/>
            <w:tcBorders>
              <w:top w:val="single" w:color="000000" w:sz="4" w:space="0"/>
              <w:left w:val="single" w:color="000000" w:sz="4" w:space="0"/>
              <w:bottom w:val="single" w:color="000000" w:sz="4" w:space="0"/>
              <w:right w:val="single" w:color="000000" w:sz="4" w:space="0"/>
            </w:tcBorders>
            <w:noWrap/>
          </w:tcPr>
          <w:p w14:paraId="1564C957">
            <w:pPr>
              <w:rPr>
                <w:rFonts w:hint="eastAsia" w:ascii="宋体" w:hAnsi="宋体" w:cs="宋体"/>
                <w:color w:val="000000"/>
              </w:rPr>
            </w:pPr>
          </w:p>
        </w:tc>
        <w:tc>
          <w:tcPr>
            <w:tcW w:w="826" w:type="dxa"/>
            <w:tcBorders>
              <w:top w:val="single" w:color="000000" w:sz="4" w:space="0"/>
              <w:left w:val="single" w:color="000000" w:sz="4" w:space="0"/>
              <w:bottom w:val="single" w:color="000000" w:sz="4" w:space="0"/>
              <w:right w:val="single" w:color="000000" w:sz="4" w:space="0"/>
            </w:tcBorders>
            <w:noWrap/>
          </w:tcPr>
          <w:p w14:paraId="568CC082">
            <w:pPr>
              <w:rPr>
                <w:rFonts w:hint="eastAsia" w:ascii="宋体" w:hAnsi="宋体" w:cs="宋体"/>
                <w:color w:val="000000"/>
              </w:rPr>
            </w:pPr>
          </w:p>
        </w:tc>
        <w:tc>
          <w:tcPr>
            <w:tcW w:w="1105" w:type="dxa"/>
            <w:tcBorders>
              <w:top w:val="single" w:color="000000" w:sz="4" w:space="0"/>
              <w:left w:val="single" w:color="000000" w:sz="4" w:space="0"/>
              <w:bottom w:val="single" w:color="000000" w:sz="4" w:space="0"/>
              <w:right w:val="single" w:color="000000" w:sz="4" w:space="0"/>
            </w:tcBorders>
            <w:noWrap/>
            <w:vAlign w:val="center"/>
          </w:tcPr>
          <w:p w14:paraId="70C21404">
            <w:pPr>
              <w:rPr>
                <w:rFonts w:hint="eastAsia" w:ascii="宋体" w:hAnsi="宋体" w:cs="宋体"/>
                <w:color w:val="000000"/>
              </w:rPr>
            </w:pP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086C0A8">
            <w:pPr>
              <w:rPr>
                <w:rFonts w:hint="eastAsia" w:ascii="宋体" w:hAnsi="宋体" w:cs="宋体"/>
                <w:color w:val="000000"/>
              </w:rPr>
            </w:pPr>
          </w:p>
        </w:tc>
        <w:tc>
          <w:tcPr>
            <w:tcW w:w="412" w:type="dxa"/>
            <w:tcBorders>
              <w:top w:val="single" w:color="000000" w:sz="4" w:space="0"/>
              <w:left w:val="single" w:color="000000" w:sz="4" w:space="0"/>
              <w:bottom w:val="single" w:color="000000" w:sz="4" w:space="0"/>
              <w:right w:val="single" w:color="000000" w:sz="4" w:space="0"/>
            </w:tcBorders>
            <w:noWrap/>
            <w:vAlign w:val="center"/>
          </w:tcPr>
          <w:p w14:paraId="2C99D9C1">
            <w:pPr>
              <w:rPr>
                <w:rFonts w:hint="eastAsia" w:ascii="宋体" w:hAnsi="宋体" w:cs="宋体"/>
                <w:color w:val="000000"/>
              </w:rPr>
            </w:pPr>
          </w:p>
        </w:tc>
      </w:tr>
      <w:tr w14:paraId="7BD569C1">
        <w:tblPrEx>
          <w:tblCellMar>
            <w:top w:w="0" w:type="dxa"/>
            <w:left w:w="108" w:type="dxa"/>
            <w:bottom w:w="0" w:type="dxa"/>
            <w:right w:w="108" w:type="dxa"/>
          </w:tblCellMar>
        </w:tblPrEx>
        <w:trPr>
          <w:trHeight w:val="311"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2B15916A">
            <w:pPr>
              <w:widowControl/>
              <w:jc w:val="center"/>
              <w:textAlignment w:val="center"/>
              <w:rPr>
                <w:rFonts w:hint="eastAsia" w:ascii="宋体" w:hAnsi="宋体" w:cs="宋体"/>
                <w:color w:val="000000"/>
              </w:rPr>
            </w:pPr>
          </w:p>
        </w:tc>
        <w:tc>
          <w:tcPr>
            <w:tcW w:w="1242" w:type="dxa"/>
            <w:tcBorders>
              <w:top w:val="single" w:color="000000" w:sz="4" w:space="0"/>
              <w:left w:val="single" w:color="000000" w:sz="4" w:space="0"/>
              <w:bottom w:val="single" w:color="000000" w:sz="4" w:space="0"/>
              <w:right w:val="single" w:color="000000" w:sz="4" w:space="0"/>
            </w:tcBorders>
            <w:noWrap/>
          </w:tcPr>
          <w:p w14:paraId="7578490D">
            <w:pPr>
              <w:rPr>
                <w:rFonts w:hint="eastAsia" w:ascii="宋体" w:hAnsi="宋体" w:cs="宋体"/>
                <w:color w:val="000000"/>
              </w:rPr>
            </w:pPr>
          </w:p>
        </w:tc>
        <w:tc>
          <w:tcPr>
            <w:tcW w:w="1654" w:type="dxa"/>
            <w:tcBorders>
              <w:top w:val="single" w:color="000000" w:sz="4" w:space="0"/>
              <w:left w:val="single" w:color="000000" w:sz="4" w:space="0"/>
              <w:bottom w:val="single" w:color="000000" w:sz="4" w:space="0"/>
              <w:right w:val="single" w:color="000000" w:sz="4" w:space="0"/>
            </w:tcBorders>
            <w:noWrap/>
          </w:tcPr>
          <w:p w14:paraId="229764BF">
            <w:pPr>
              <w:rPr>
                <w:rFonts w:hint="eastAsia" w:ascii="宋体" w:hAnsi="宋体" w:cs="宋体"/>
                <w:color w:val="000000"/>
              </w:rPr>
            </w:pPr>
          </w:p>
        </w:tc>
        <w:tc>
          <w:tcPr>
            <w:tcW w:w="830" w:type="dxa"/>
            <w:tcBorders>
              <w:top w:val="single" w:color="000000" w:sz="4" w:space="0"/>
              <w:left w:val="single" w:color="000000" w:sz="4" w:space="0"/>
              <w:bottom w:val="single" w:color="000000" w:sz="4" w:space="0"/>
              <w:right w:val="single" w:color="000000" w:sz="4" w:space="0"/>
            </w:tcBorders>
            <w:noWrap/>
          </w:tcPr>
          <w:p w14:paraId="2500B1F4">
            <w:pPr>
              <w:rPr>
                <w:rFonts w:hint="eastAsia" w:ascii="宋体" w:hAnsi="宋体" w:cs="宋体"/>
                <w:color w:val="000000"/>
              </w:rPr>
            </w:pPr>
          </w:p>
        </w:tc>
        <w:tc>
          <w:tcPr>
            <w:tcW w:w="826" w:type="dxa"/>
            <w:tcBorders>
              <w:top w:val="single" w:color="000000" w:sz="4" w:space="0"/>
              <w:left w:val="single" w:color="000000" w:sz="4" w:space="0"/>
              <w:bottom w:val="single" w:color="000000" w:sz="4" w:space="0"/>
              <w:right w:val="single" w:color="000000" w:sz="4" w:space="0"/>
            </w:tcBorders>
            <w:noWrap/>
          </w:tcPr>
          <w:p w14:paraId="26B7AAD2">
            <w:pPr>
              <w:rPr>
                <w:rFonts w:hint="eastAsia" w:ascii="宋体" w:hAnsi="宋体" w:cs="宋体"/>
                <w:color w:val="000000"/>
              </w:rPr>
            </w:pPr>
          </w:p>
        </w:tc>
        <w:tc>
          <w:tcPr>
            <w:tcW w:w="1105" w:type="dxa"/>
            <w:tcBorders>
              <w:top w:val="single" w:color="000000" w:sz="4" w:space="0"/>
              <w:left w:val="single" w:color="000000" w:sz="4" w:space="0"/>
              <w:bottom w:val="single" w:color="000000" w:sz="4" w:space="0"/>
              <w:right w:val="single" w:color="000000" w:sz="4" w:space="0"/>
            </w:tcBorders>
            <w:noWrap/>
            <w:vAlign w:val="center"/>
          </w:tcPr>
          <w:p w14:paraId="6F20F135">
            <w:pPr>
              <w:rPr>
                <w:rFonts w:hint="eastAsia" w:ascii="宋体" w:hAnsi="宋体" w:cs="宋体"/>
                <w:color w:val="000000"/>
              </w:rPr>
            </w:pP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DD283ED">
            <w:pPr>
              <w:rPr>
                <w:rFonts w:hint="eastAsia" w:ascii="宋体" w:hAnsi="宋体" w:cs="宋体"/>
                <w:color w:val="000000"/>
              </w:rPr>
            </w:pPr>
          </w:p>
        </w:tc>
        <w:tc>
          <w:tcPr>
            <w:tcW w:w="412" w:type="dxa"/>
            <w:tcBorders>
              <w:top w:val="single" w:color="000000" w:sz="4" w:space="0"/>
              <w:left w:val="single" w:color="000000" w:sz="4" w:space="0"/>
              <w:bottom w:val="single" w:color="000000" w:sz="4" w:space="0"/>
              <w:right w:val="single" w:color="000000" w:sz="4" w:space="0"/>
            </w:tcBorders>
            <w:noWrap/>
            <w:vAlign w:val="center"/>
          </w:tcPr>
          <w:p w14:paraId="701BF6BB">
            <w:pPr>
              <w:rPr>
                <w:rFonts w:hint="eastAsia" w:ascii="宋体" w:hAnsi="宋体" w:cs="宋体"/>
                <w:color w:val="000000"/>
              </w:rPr>
            </w:pPr>
          </w:p>
        </w:tc>
      </w:tr>
      <w:tr w14:paraId="0F553950">
        <w:tblPrEx>
          <w:tblCellMar>
            <w:top w:w="0" w:type="dxa"/>
            <w:left w:w="108" w:type="dxa"/>
            <w:bottom w:w="0" w:type="dxa"/>
            <w:right w:w="108" w:type="dxa"/>
          </w:tblCellMar>
        </w:tblPrEx>
        <w:trPr>
          <w:trHeight w:val="261"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4546FAD6">
            <w:pPr>
              <w:widowControl/>
              <w:jc w:val="center"/>
              <w:textAlignment w:val="center"/>
              <w:rPr>
                <w:rFonts w:hint="eastAsia" w:ascii="宋体" w:hAnsi="宋体" w:cs="宋体"/>
                <w:color w:val="000000"/>
              </w:rPr>
            </w:pPr>
          </w:p>
        </w:tc>
        <w:tc>
          <w:tcPr>
            <w:tcW w:w="1242" w:type="dxa"/>
            <w:tcBorders>
              <w:top w:val="single" w:color="000000" w:sz="4" w:space="0"/>
              <w:left w:val="single" w:color="000000" w:sz="4" w:space="0"/>
              <w:bottom w:val="single" w:color="000000" w:sz="4" w:space="0"/>
              <w:right w:val="single" w:color="000000" w:sz="4" w:space="0"/>
            </w:tcBorders>
            <w:noWrap/>
          </w:tcPr>
          <w:p w14:paraId="4F11C8F8">
            <w:pPr>
              <w:rPr>
                <w:rFonts w:hint="eastAsia" w:ascii="宋体" w:hAnsi="宋体" w:cs="宋体"/>
                <w:color w:val="000000"/>
              </w:rPr>
            </w:pPr>
          </w:p>
        </w:tc>
        <w:tc>
          <w:tcPr>
            <w:tcW w:w="1654" w:type="dxa"/>
            <w:tcBorders>
              <w:top w:val="single" w:color="000000" w:sz="4" w:space="0"/>
              <w:left w:val="single" w:color="000000" w:sz="4" w:space="0"/>
              <w:bottom w:val="single" w:color="000000" w:sz="4" w:space="0"/>
              <w:right w:val="single" w:color="000000" w:sz="4" w:space="0"/>
            </w:tcBorders>
            <w:noWrap/>
          </w:tcPr>
          <w:p w14:paraId="7857BB24">
            <w:pPr>
              <w:rPr>
                <w:rFonts w:hint="eastAsia" w:ascii="宋体" w:hAnsi="宋体" w:cs="宋体"/>
                <w:color w:val="000000"/>
              </w:rPr>
            </w:pPr>
          </w:p>
        </w:tc>
        <w:tc>
          <w:tcPr>
            <w:tcW w:w="830" w:type="dxa"/>
            <w:tcBorders>
              <w:top w:val="single" w:color="000000" w:sz="4" w:space="0"/>
              <w:left w:val="single" w:color="000000" w:sz="4" w:space="0"/>
              <w:bottom w:val="single" w:color="000000" w:sz="4" w:space="0"/>
              <w:right w:val="single" w:color="000000" w:sz="4" w:space="0"/>
            </w:tcBorders>
            <w:noWrap/>
          </w:tcPr>
          <w:p w14:paraId="58B3473E">
            <w:pPr>
              <w:rPr>
                <w:rFonts w:hint="eastAsia" w:ascii="宋体" w:hAnsi="宋体" w:cs="宋体"/>
                <w:color w:val="000000"/>
              </w:rPr>
            </w:pPr>
          </w:p>
        </w:tc>
        <w:tc>
          <w:tcPr>
            <w:tcW w:w="826" w:type="dxa"/>
            <w:tcBorders>
              <w:top w:val="single" w:color="000000" w:sz="4" w:space="0"/>
              <w:left w:val="single" w:color="000000" w:sz="4" w:space="0"/>
              <w:bottom w:val="single" w:color="000000" w:sz="4" w:space="0"/>
              <w:right w:val="single" w:color="000000" w:sz="4" w:space="0"/>
            </w:tcBorders>
            <w:noWrap/>
          </w:tcPr>
          <w:p w14:paraId="70C0F667">
            <w:pPr>
              <w:rPr>
                <w:rFonts w:hint="eastAsia" w:ascii="宋体" w:hAnsi="宋体" w:cs="宋体"/>
                <w:color w:val="000000"/>
              </w:rPr>
            </w:pPr>
          </w:p>
        </w:tc>
        <w:tc>
          <w:tcPr>
            <w:tcW w:w="1105" w:type="dxa"/>
            <w:tcBorders>
              <w:top w:val="single" w:color="000000" w:sz="4" w:space="0"/>
              <w:left w:val="single" w:color="000000" w:sz="4" w:space="0"/>
              <w:bottom w:val="single" w:color="000000" w:sz="4" w:space="0"/>
              <w:right w:val="single" w:color="000000" w:sz="4" w:space="0"/>
            </w:tcBorders>
            <w:noWrap/>
            <w:vAlign w:val="center"/>
          </w:tcPr>
          <w:p w14:paraId="35B9C84D">
            <w:pPr>
              <w:rPr>
                <w:rFonts w:hint="eastAsia" w:ascii="宋体" w:hAnsi="宋体" w:cs="宋体"/>
                <w:color w:val="000000"/>
              </w:rPr>
            </w:pP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346079E">
            <w:pPr>
              <w:rPr>
                <w:rFonts w:hint="eastAsia" w:ascii="宋体" w:hAnsi="宋体" w:cs="宋体"/>
                <w:color w:val="000000"/>
              </w:rPr>
            </w:pPr>
          </w:p>
        </w:tc>
        <w:tc>
          <w:tcPr>
            <w:tcW w:w="412" w:type="dxa"/>
            <w:tcBorders>
              <w:top w:val="single" w:color="000000" w:sz="4" w:space="0"/>
              <w:left w:val="single" w:color="000000" w:sz="4" w:space="0"/>
              <w:bottom w:val="single" w:color="000000" w:sz="4" w:space="0"/>
              <w:right w:val="single" w:color="000000" w:sz="4" w:space="0"/>
            </w:tcBorders>
            <w:noWrap/>
            <w:vAlign w:val="center"/>
          </w:tcPr>
          <w:p w14:paraId="209F037B">
            <w:pPr>
              <w:rPr>
                <w:rFonts w:hint="eastAsia" w:ascii="宋体" w:hAnsi="宋体" w:cs="宋体"/>
                <w:color w:val="000000"/>
              </w:rPr>
            </w:pPr>
          </w:p>
        </w:tc>
      </w:tr>
      <w:tr w14:paraId="6F2C9889">
        <w:tblPrEx>
          <w:tblCellMar>
            <w:top w:w="0" w:type="dxa"/>
            <w:left w:w="108" w:type="dxa"/>
            <w:bottom w:w="0" w:type="dxa"/>
            <w:right w:w="108" w:type="dxa"/>
          </w:tblCellMar>
        </w:tblPrEx>
        <w:trPr>
          <w:trHeight w:val="195"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53846B4F">
            <w:pPr>
              <w:widowControl/>
              <w:jc w:val="center"/>
              <w:textAlignment w:val="center"/>
              <w:rPr>
                <w:rFonts w:hint="eastAsia" w:ascii="宋体" w:hAnsi="宋体" w:cs="宋体"/>
                <w:color w:val="000000"/>
              </w:rPr>
            </w:pPr>
          </w:p>
        </w:tc>
        <w:tc>
          <w:tcPr>
            <w:tcW w:w="1242" w:type="dxa"/>
            <w:tcBorders>
              <w:top w:val="single" w:color="000000" w:sz="4" w:space="0"/>
              <w:left w:val="single" w:color="000000" w:sz="4" w:space="0"/>
              <w:bottom w:val="single" w:color="000000" w:sz="4" w:space="0"/>
              <w:right w:val="single" w:color="000000" w:sz="4" w:space="0"/>
            </w:tcBorders>
            <w:noWrap/>
          </w:tcPr>
          <w:p w14:paraId="1A1586D9">
            <w:pPr>
              <w:rPr>
                <w:rFonts w:hint="eastAsia" w:ascii="宋体" w:hAnsi="宋体" w:cs="宋体"/>
                <w:color w:val="000000"/>
              </w:rPr>
            </w:pPr>
          </w:p>
        </w:tc>
        <w:tc>
          <w:tcPr>
            <w:tcW w:w="1654" w:type="dxa"/>
            <w:tcBorders>
              <w:top w:val="single" w:color="000000" w:sz="4" w:space="0"/>
              <w:left w:val="single" w:color="000000" w:sz="4" w:space="0"/>
              <w:bottom w:val="single" w:color="000000" w:sz="4" w:space="0"/>
              <w:right w:val="single" w:color="000000" w:sz="4" w:space="0"/>
            </w:tcBorders>
            <w:noWrap/>
          </w:tcPr>
          <w:p w14:paraId="46E301CE">
            <w:pPr>
              <w:rPr>
                <w:rFonts w:hint="eastAsia" w:ascii="宋体" w:hAnsi="宋体" w:cs="宋体"/>
                <w:color w:val="000000"/>
              </w:rPr>
            </w:pPr>
          </w:p>
        </w:tc>
        <w:tc>
          <w:tcPr>
            <w:tcW w:w="830" w:type="dxa"/>
            <w:tcBorders>
              <w:top w:val="single" w:color="000000" w:sz="4" w:space="0"/>
              <w:left w:val="single" w:color="000000" w:sz="4" w:space="0"/>
              <w:bottom w:val="single" w:color="000000" w:sz="4" w:space="0"/>
              <w:right w:val="single" w:color="000000" w:sz="4" w:space="0"/>
            </w:tcBorders>
            <w:noWrap/>
          </w:tcPr>
          <w:p w14:paraId="0DC926E9">
            <w:pPr>
              <w:rPr>
                <w:rFonts w:hint="eastAsia" w:ascii="宋体" w:hAnsi="宋体" w:cs="宋体"/>
                <w:color w:val="000000"/>
              </w:rPr>
            </w:pPr>
          </w:p>
        </w:tc>
        <w:tc>
          <w:tcPr>
            <w:tcW w:w="826" w:type="dxa"/>
            <w:tcBorders>
              <w:top w:val="single" w:color="000000" w:sz="4" w:space="0"/>
              <w:left w:val="single" w:color="000000" w:sz="4" w:space="0"/>
              <w:bottom w:val="single" w:color="000000" w:sz="4" w:space="0"/>
              <w:right w:val="single" w:color="000000" w:sz="4" w:space="0"/>
            </w:tcBorders>
            <w:noWrap/>
          </w:tcPr>
          <w:p w14:paraId="78E681C5">
            <w:pPr>
              <w:rPr>
                <w:rFonts w:hint="eastAsia" w:ascii="宋体" w:hAnsi="宋体" w:cs="宋体"/>
                <w:color w:val="000000"/>
              </w:rPr>
            </w:pPr>
          </w:p>
        </w:tc>
        <w:tc>
          <w:tcPr>
            <w:tcW w:w="1105" w:type="dxa"/>
            <w:tcBorders>
              <w:top w:val="single" w:color="000000" w:sz="4" w:space="0"/>
              <w:left w:val="single" w:color="000000" w:sz="4" w:space="0"/>
              <w:bottom w:val="single" w:color="000000" w:sz="4" w:space="0"/>
              <w:right w:val="single" w:color="000000" w:sz="4" w:space="0"/>
            </w:tcBorders>
            <w:noWrap/>
            <w:vAlign w:val="center"/>
          </w:tcPr>
          <w:p w14:paraId="3E0D6D8F">
            <w:pPr>
              <w:rPr>
                <w:rFonts w:hint="eastAsia" w:ascii="宋体" w:hAnsi="宋体" w:cs="宋体"/>
                <w:color w:val="000000"/>
              </w:rPr>
            </w:pP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430DEB1">
            <w:pPr>
              <w:rPr>
                <w:rFonts w:hint="eastAsia" w:ascii="宋体" w:hAnsi="宋体" w:cs="宋体"/>
                <w:color w:val="000000"/>
              </w:rPr>
            </w:pPr>
          </w:p>
        </w:tc>
        <w:tc>
          <w:tcPr>
            <w:tcW w:w="412" w:type="dxa"/>
            <w:tcBorders>
              <w:top w:val="single" w:color="000000" w:sz="4" w:space="0"/>
              <w:left w:val="single" w:color="000000" w:sz="4" w:space="0"/>
              <w:bottom w:val="single" w:color="000000" w:sz="4" w:space="0"/>
              <w:right w:val="single" w:color="000000" w:sz="4" w:space="0"/>
            </w:tcBorders>
            <w:noWrap/>
            <w:vAlign w:val="center"/>
          </w:tcPr>
          <w:p w14:paraId="01DBFAAE">
            <w:pPr>
              <w:rPr>
                <w:rFonts w:hint="eastAsia" w:ascii="宋体" w:hAnsi="宋体" w:cs="宋体"/>
                <w:color w:val="000000"/>
              </w:rPr>
            </w:pPr>
          </w:p>
        </w:tc>
      </w:tr>
    </w:tbl>
    <w:p w14:paraId="1CE4A9DF">
      <w:pPr>
        <w:spacing w:line="320" w:lineRule="atLeast"/>
        <w:rPr>
          <w:rFonts w:hint="eastAsia" w:ascii="宋体" w:hAnsi="宋体" w:cs="宋体"/>
          <w:b/>
        </w:rPr>
      </w:pPr>
    </w:p>
    <w:p w14:paraId="0B55A25D">
      <w:pPr>
        <w:spacing w:line="320" w:lineRule="atLeast"/>
        <w:rPr>
          <w:rFonts w:hint="eastAsia" w:ascii="宋体" w:hAnsi="宋体" w:cs="宋体"/>
          <w:b/>
        </w:rPr>
      </w:pPr>
    </w:p>
    <w:p w14:paraId="6F426ECC">
      <w:pPr>
        <w:pStyle w:val="2"/>
        <w:ind w:left="420"/>
        <w:rPr>
          <w:rFonts w:hint="eastAsia" w:ascii="宋体" w:hAnsi="宋体" w:cs="宋体"/>
          <w:b/>
        </w:rPr>
      </w:pPr>
    </w:p>
    <w:p w14:paraId="62A17DF8">
      <w:pPr>
        <w:rPr>
          <w:rFonts w:hint="eastAsia" w:ascii="宋体" w:hAnsi="宋体" w:cs="宋体"/>
          <w:b/>
        </w:rPr>
      </w:pPr>
    </w:p>
    <w:p w14:paraId="686A88A7">
      <w:pPr>
        <w:pStyle w:val="2"/>
        <w:ind w:left="420"/>
        <w:rPr>
          <w:rFonts w:hint="eastAsia" w:ascii="宋体" w:hAnsi="宋体" w:cs="宋体"/>
          <w:b/>
        </w:rPr>
      </w:pPr>
    </w:p>
    <w:p w14:paraId="5A096EA5">
      <w:pPr>
        <w:rPr>
          <w:rFonts w:hint="eastAsia" w:ascii="宋体" w:hAnsi="宋体" w:cs="宋体"/>
          <w:b/>
        </w:rPr>
      </w:pPr>
    </w:p>
    <w:p w14:paraId="36E69313">
      <w:pPr>
        <w:pStyle w:val="2"/>
        <w:ind w:left="420"/>
        <w:rPr>
          <w:rFonts w:hint="eastAsia" w:ascii="宋体" w:hAnsi="宋体" w:cs="宋体"/>
          <w:b/>
        </w:rPr>
      </w:pPr>
    </w:p>
    <w:p w14:paraId="46A4FF4B">
      <w:pPr>
        <w:rPr>
          <w:rFonts w:hint="eastAsia" w:ascii="宋体" w:hAnsi="宋体" w:cs="宋体"/>
          <w:b/>
        </w:rPr>
      </w:pPr>
    </w:p>
    <w:p w14:paraId="42E2AD59">
      <w:pPr>
        <w:pStyle w:val="2"/>
        <w:ind w:left="420"/>
        <w:rPr>
          <w:rFonts w:hint="eastAsia" w:ascii="宋体" w:hAnsi="宋体" w:cs="宋体"/>
          <w:b/>
        </w:rPr>
      </w:pPr>
    </w:p>
    <w:p w14:paraId="0D2105A7">
      <w:pPr>
        <w:rPr>
          <w:rFonts w:hint="eastAsia" w:ascii="宋体" w:hAnsi="宋体" w:cs="宋体"/>
          <w:b/>
        </w:rPr>
      </w:pPr>
    </w:p>
    <w:p w14:paraId="46E294BC">
      <w:pPr>
        <w:pStyle w:val="2"/>
        <w:ind w:left="420"/>
        <w:rPr>
          <w:rFonts w:hint="eastAsia" w:ascii="宋体" w:hAnsi="宋体" w:cs="宋体"/>
          <w:b/>
        </w:rPr>
      </w:pPr>
    </w:p>
    <w:p w14:paraId="7D70CB8E"/>
    <w:p w14:paraId="6B3E0FED">
      <w:pPr>
        <w:rPr>
          <w:rFonts w:hint="eastAsia" w:ascii="宋体" w:hAnsi="宋体" w:cs="宋体"/>
          <w:sz w:val="24"/>
          <w:szCs w:val="24"/>
        </w:rPr>
      </w:pPr>
      <w:r>
        <w:rPr>
          <w:rFonts w:hint="eastAsia" w:ascii="宋体" w:hAnsi="宋体" w:cs="宋体"/>
          <w:b/>
          <w:sz w:val="24"/>
          <w:szCs w:val="24"/>
        </w:rPr>
        <w:t>注:</w:t>
      </w:r>
      <w:r>
        <w:rPr>
          <w:rFonts w:hint="eastAsia" w:ascii="宋体" w:hAnsi="宋体" w:cs="宋体"/>
          <w:b/>
          <w:bCs/>
          <w:sz w:val="24"/>
          <w:szCs w:val="24"/>
        </w:rPr>
        <w:t>报价以人民币含税价为标准（</w:t>
      </w:r>
      <w:r>
        <w:rPr>
          <w:rFonts w:ascii="宋体" w:hAnsi="宋体" w:cs="宋体"/>
          <w:b/>
          <w:bCs/>
          <w:sz w:val="24"/>
          <w:szCs w:val="24"/>
        </w:rPr>
        <w:t>产品销售13%</w:t>
      </w:r>
      <w:r>
        <w:rPr>
          <w:rFonts w:hint="eastAsia" w:ascii="宋体" w:hAnsi="宋体" w:cs="宋体"/>
          <w:b/>
          <w:bCs/>
          <w:sz w:val="24"/>
          <w:szCs w:val="24"/>
        </w:rPr>
        <w:t>）。</w:t>
      </w:r>
      <w:r>
        <w:rPr>
          <w:rFonts w:hint="eastAsia" w:ascii="宋体" w:hAnsi="宋体" w:cs="宋体"/>
          <w:sz w:val="24"/>
          <w:szCs w:val="24"/>
        </w:rPr>
        <w:t>投标人在报价中应按照招标文件及招标文件修改通知（如有）的要求进行报价，不得少报、漏报；如分项报价中存在缺漏项，则视为缺漏项价格已包含在其他分项报价之中，如中标须免费补齐。</w:t>
      </w:r>
    </w:p>
    <w:p w14:paraId="46F5F55A">
      <w:pPr>
        <w:spacing w:line="320" w:lineRule="atLeast"/>
        <w:rPr>
          <w:rFonts w:hint="eastAsia" w:ascii="宋体" w:hAnsi="宋体" w:cs="宋体"/>
          <w:sz w:val="24"/>
          <w:szCs w:val="24"/>
        </w:rPr>
      </w:pPr>
    </w:p>
    <w:p w14:paraId="64D25A14">
      <w:pPr>
        <w:spacing w:line="400" w:lineRule="exact"/>
        <w:rPr>
          <w:rFonts w:hint="eastAsia" w:ascii="宋体" w:hAnsi="宋体" w:cs="宋体"/>
          <w:sz w:val="24"/>
          <w:szCs w:val="24"/>
        </w:rPr>
      </w:pPr>
      <w:r>
        <w:rPr>
          <w:rFonts w:hint="eastAsia" w:ascii="宋体" w:hAnsi="宋体" w:cs="宋体"/>
          <w:sz w:val="24"/>
          <w:szCs w:val="24"/>
        </w:rPr>
        <w:t>投标人（公章）：___________________</w:t>
      </w:r>
    </w:p>
    <w:p w14:paraId="74D6B00B">
      <w:pPr>
        <w:spacing w:line="400" w:lineRule="exact"/>
        <w:rPr>
          <w:rFonts w:hint="eastAsia" w:ascii="宋体" w:hAnsi="宋体" w:cs="宋体"/>
          <w:sz w:val="24"/>
          <w:szCs w:val="24"/>
        </w:rPr>
      </w:pPr>
    </w:p>
    <w:p w14:paraId="6B2C7CB8">
      <w:pPr>
        <w:spacing w:line="400" w:lineRule="exact"/>
        <w:rPr>
          <w:rFonts w:hint="eastAsia" w:ascii="宋体" w:hAnsi="宋体" w:cs="宋体"/>
          <w:sz w:val="24"/>
          <w:szCs w:val="24"/>
        </w:rPr>
      </w:pPr>
      <w:r>
        <w:rPr>
          <w:rFonts w:hint="eastAsia" w:ascii="宋体" w:hAnsi="宋体" w:cs="宋体"/>
          <w:sz w:val="24"/>
          <w:szCs w:val="24"/>
        </w:rPr>
        <w:t>法定代表人（负责人）/授权代表（签字或签章）：___________________</w:t>
      </w:r>
    </w:p>
    <w:p w14:paraId="24B9A03F">
      <w:pPr>
        <w:spacing w:before="120" w:line="400" w:lineRule="exact"/>
        <w:rPr>
          <w:rFonts w:hint="eastAsia" w:ascii="宋体" w:hAnsi="宋体" w:cs="宋体"/>
          <w:sz w:val="24"/>
          <w:szCs w:val="24"/>
        </w:rPr>
      </w:pPr>
    </w:p>
    <w:p w14:paraId="00455F0B">
      <w:pPr>
        <w:spacing w:before="120" w:line="400" w:lineRule="exact"/>
        <w:rPr>
          <w:rFonts w:hint="eastAsia" w:ascii="宋体" w:hAnsi="宋体" w:cs="宋体"/>
          <w:b/>
          <w:sz w:val="24"/>
          <w:szCs w:val="24"/>
        </w:rPr>
      </w:pPr>
      <w:r>
        <w:rPr>
          <w:rFonts w:hint="eastAsia" w:ascii="宋体" w:hAnsi="宋体" w:cs="宋体"/>
          <w:sz w:val="24"/>
          <w:szCs w:val="24"/>
        </w:rPr>
        <w:t>日   期：___________________</w:t>
      </w:r>
      <w:r>
        <w:rPr>
          <w:rFonts w:hint="eastAsia" w:ascii="宋体" w:hAnsi="宋体" w:cs="宋体"/>
          <w:b/>
          <w:sz w:val="24"/>
          <w:szCs w:val="24"/>
        </w:rPr>
        <w:t xml:space="preserve"> </w:t>
      </w:r>
    </w:p>
    <w:bookmarkEnd w:id="480"/>
    <w:p w14:paraId="005BC76C">
      <w:pPr>
        <w:rPr>
          <w:rFonts w:hint="eastAsia" w:ascii="宋体" w:hAnsi="宋体" w:cs="宋体"/>
          <w:sz w:val="24"/>
          <w:szCs w:val="24"/>
        </w:rPr>
      </w:pPr>
      <w:bookmarkStart w:id="481" w:name="_Hlk149577291"/>
      <w:bookmarkStart w:id="482" w:name="_Hlk170058416"/>
      <w:r>
        <w:rPr>
          <w:rFonts w:hint="eastAsia" w:ascii="宋体" w:hAnsi="宋体" w:cs="宋体"/>
          <w:sz w:val="24"/>
          <w:szCs w:val="24"/>
        </w:rPr>
        <w:br w:type="page"/>
      </w:r>
    </w:p>
    <w:p w14:paraId="5BFE23F8">
      <w:pPr>
        <w:tabs>
          <w:tab w:val="left" w:pos="2011"/>
        </w:tabs>
        <w:spacing w:before="156" w:line="443" w:lineRule="exact"/>
        <w:ind w:left="100" w:right="431"/>
        <w:outlineLvl w:val="2"/>
        <w:rPr>
          <w:rFonts w:hint="eastAsia" w:ascii="宋体" w:hAnsi="宋体" w:cs="宋体"/>
          <w:b/>
          <w:bCs/>
          <w:sz w:val="24"/>
          <w:szCs w:val="20"/>
        </w:rPr>
      </w:pPr>
      <w:bookmarkStart w:id="483" w:name="_Toc234841622"/>
      <w:bookmarkStart w:id="484" w:name="_Toc258"/>
      <w:bookmarkStart w:id="485" w:name="_Toc234840732"/>
      <w:r>
        <w:rPr>
          <w:rFonts w:hint="eastAsia" w:ascii="宋体" w:hAnsi="宋体" w:cs="宋体"/>
          <w:b/>
          <w:bCs/>
          <w:sz w:val="24"/>
          <w:szCs w:val="20"/>
        </w:rPr>
        <w:t>附件四、法定代表人身份证明及法定代表人（负责人）授权书</w:t>
      </w:r>
      <w:bookmarkEnd w:id="483"/>
      <w:bookmarkEnd w:id="484"/>
      <w:bookmarkEnd w:id="485"/>
    </w:p>
    <w:p w14:paraId="3FB6CFFA">
      <w:pPr>
        <w:tabs>
          <w:tab w:val="left" w:pos="2011"/>
        </w:tabs>
        <w:spacing w:before="156" w:line="443" w:lineRule="exact"/>
        <w:ind w:left="100" w:right="431"/>
        <w:rPr>
          <w:rFonts w:hint="eastAsia" w:ascii="宋体" w:hAnsi="宋体" w:cs="宋体"/>
          <w:b/>
          <w:bCs/>
          <w:sz w:val="24"/>
          <w:szCs w:val="20"/>
        </w:rPr>
      </w:pPr>
    </w:p>
    <w:p w14:paraId="63557772">
      <w:pPr>
        <w:spacing w:before="156" w:line="440" w:lineRule="exact"/>
        <w:jc w:val="center"/>
        <w:rPr>
          <w:rFonts w:hint="eastAsia" w:ascii="宋体" w:hAnsi="宋体" w:cs="宋体"/>
          <w:b/>
          <w:sz w:val="32"/>
          <w:szCs w:val="32"/>
        </w:rPr>
      </w:pPr>
      <w:r>
        <w:rPr>
          <w:rFonts w:hint="eastAsia" w:ascii="宋体" w:hAnsi="宋体" w:cs="宋体"/>
          <w:b/>
          <w:sz w:val="32"/>
          <w:szCs w:val="32"/>
        </w:rPr>
        <w:t>法定代表人</w:t>
      </w:r>
      <w:bookmarkStart w:id="486" w:name="_Toc11311532"/>
      <w:r>
        <w:rPr>
          <w:rFonts w:hint="eastAsia" w:ascii="宋体" w:hAnsi="宋体" w:cs="宋体"/>
          <w:b/>
          <w:sz w:val="32"/>
          <w:szCs w:val="32"/>
        </w:rPr>
        <w:t>身份证明</w:t>
      </w:r>
      <w:bookmarkEnd w:id="486"/>
    </w:p>
    <w:p w14:paraId="60D43125">
      <w:pPr>
        <w:spacing w:before="156" w:line="360" w:lineRule="atLeast"/>
        <w:ind w:left="421" w:leftChars="200" w:hanging="1"/>
        <w:jc w:val="center"/>
        <w:rPr>
          <w:rFonts w:hint="eastAsia" w:ascii="宋体" w:hAnsi="宋体" w:cs="宋体"/>
          <w:sz w:val="28"/>
          <w:szCs w:val="28"/>
        </w:rPr>
      </w:pPr>
    </w:p>
    <w:p w14:paraId="476E4563">
      <w:pPr>
        <w:tabs>
          <w:tab w:val="left" w:pos="3615"/>
        </w:tabs>
        <w:spacing w:before="156" w:after="156" w:line="480" w:lineRule="exact"/>
        <w:rPr>
          <w:rFonts w:hint="eastAsia" w:ascii="宋体" w:hAnsi="宋体" w:cs="宋体"/>
          <w:u w:val="single" w:color="000000"/>
        </w:rPr>
      </w:pPr>
      <w:r>
        <w:rPr>
          <w:rFonts w:hint="eastAsia" w:ascii="宋体" w:hAnsi="宋体" w:cs="宋体"/>
        </w:rPr>
        <w:t>投标人名称：</w:t>
      </w:r>
      <w:r>
        <w:rPr>
          <w:rFonts w:hint="eastAsia" w:ascii="宋体" w:hAnsi="宋体" w:cs="宋体"/>
          <w:u w:val="single" w:color="000000"/>
        </w:rPr>
        <w:tab/>
      </w:r>
    </w:p>
    <w:p w14:paraId="6C68C4D9">
      <w:pPr>
        <w:tabs>
          <w:tab w:val="left" w:pos="3615"/>
        </w:tabs>
        <w:spacing w:before="156" w:after="156" w:line="480" w:lineRule="exact"/>
        <w:rPr>
          <w:rFonts w:hint="eastAsia" w:ascii="宋体" w:hAnsi="宋体" w:cs="宋体"/>
        </w:rPr>
      </w:pPr>
      <w:r>
        <w:rPr>
          <w:rFonts w:hint="eastAsia" w:ascii="宋体" w:hAnsi="宋体" w:cs="宋体"/>
        </w:rPr>
        <w:t>姓名：</w:t>
      </w:r>
      <w:r>
        <w:rPr>
          <w:rFonts w:hint="eastAsia" w:ascii="宋体" w:hAnsi="宋体" w:cs="宋体"/>
          <w:u w:val="single" w:color="000000"/>
        </w:rPr>
        <w:t xml:space="preserve">             </w:t>
      </w:r>
      <w:r>
        <w:rPr>
          <w:rFonts w:hint="eastAsia" w:ascii="宋体" w:hAnsi="宋体" w:cs="宋体"/>
        </w:rPr>
        <w:t>性别：</w:t>
      </w:r>
      <w:r>
        <w:rPr>
          <w:rFonts w:hint="eastAsia" w:ascii="宋体" w:hAnsi="宋体" w:cs="宋体"/>
          <w:u w:val="single" w:color="000000"/>
        </w:rPr>
        <w:tab/>
      </w:r>
      <w:r>
        <w:rPr>
          <w:rFonts w:hint="eastAsia" w:ascii="宋体" w:hAnsi="宋体" w:cs="宋体"/>
          <w:u w:val="single" w:color="000000"/>
        </w:rPr>
        <w:t xml:space="preserve">   </w:t>
      </w:r>
      <w:r>
        <w:rPr>
          <w:rFonts w:hint="eastAsia" w:ascii="宋体" w:hAnsi="宋体" w:cs="宋体"/>
        </w:rPr>
        <w:t>年龄：</w:t>
      </w:r>
      <w:r>
        <w:rPr>
          <w:rFonts w:hint="eastAsia" w:ascii="宋体" w:hAnsi="宋体" w:cs="宋体"/>
          <w:u w:val="single" w:color="000000"/>
        </w:rPr>
        <w:tab/>
      </w:r>
      <w:r>
        <w:rPr>
          <w:rFonts w:hint="eastAsia" w:ascii="宋体" w:hAnsi="宋体" w:cs="宋体"/>
          <w:u w:val="single" w:color="000000"/>
        </w:rPr>
        <w:t xml:space="preserve">     </w:t>
      </w:r>
      <w:r>
        <w:rPr>
          <w:rFonts w:hint="eastAsia" w:ascii="宋体" w:hAnsi="宋体" w:cs="宋体"/>
        </w:rPr>
        <w:t>职务：</w:t>
      </w:r>
      <w:r>
        <w:rPr>
          <w:rFonts w:hint="eastAsia" w:ascii="宋体" w:hAnsi="宋体" w:cs="宋体"/>
          <w:u w:val="single"/>
        </w:rPr>
        <w:t xml:space="preserve">                     </w:t>
      </w:r>
    </w:p>
    <w:p w14:paraId="0A54A987">
      <w:pPr>
        <w:tabs>
          <w:tab w:val="left" w:pos="3615"/>
        </w:tabs>
        <w:spacing w:before="156" w:after="156" w:line="480" w:lineRule="exact"/>
        <w:rPr>
          <w:rFonts w:hint="eastAsia" w:ascii="宋体" w:hAnsi="宋体" w:cs="宋体"/>
        </w:rPr>
      </w:pPr>
      <w:r>
        <w:rPr>
          <w:rFonts w:hint="eastAsia" w:ascii="宋体" w:hAnsi="宋体" w:cs="宋体"/>
        </w:rPr>
        <w:t>系</w:t>
      </w:r>
      <w:r>
        <w:rPr>
          <w:rFonts w:hint="eastAsia" w:ascii="宋体" w:hAnsi="宋体" w:cs="宋体"/>
          <w:u w:val="single"/>
        </w:rPr>
        <w:t>（投标人名称）</w:t>
      </w:r>
      <w:r>
        <w:rPr>
          <w:rFonts w:hint="eastAsia" w:ascii="宋体" w:hAnsi="宋体" w:cs="宋体"/>
        </w:rPr>
        <w:t>的法定代表人。</w:t>
      </w:r>
    </w:p>
    <w:p w14:paraId="6CF85AB6">
      <w:pPr>
        <w:spacing w:before="156" w:line="480" w:lineRule="exact"/>
        <w:rPr>
          <w:rFonts w:hint="eastAsia" w:ascii="宋体" w:hAnsi="宋体" w:cs="宋体"/>
        </w:rPr>
      </w:pPr>
    </w:p>
    <w:p w14:paraId="0EBCDA94">
      <w:pPr>
        <w:spacing w:before="156" w:after="156" w:line="480" w:lineRule="exact"/>
        <w:ind w:firstLine="419"/>
        <w:rPr>
          <w:rFonts w:hint="eastAsia" w:ascii="宋体" w:hAnsi="宋体" w:cs="宋体"/>
        </w:rPr>
      </w:pPr>
      <w:r>
        <w:rPr>
          <w:rFonts w:hint="eastAsia" w:ascii="宋体" w:hAnsi="宋体" w:cs="宋体"/>
        </w:rPr>
        <w:t>特此证明。</w:t>
      </w:r>
    </w:p>
    <w:p w14:paraId="7E1A06F3">
      <w:pPr>
        <w:spacing w:before="156" w:line="360" w:lineRule="auto"/>
        <w:rPr>
          <w:rFonts w:hint="eastAsia" w:ascii="宋体" w:hAnsi="宋体" w:cs="宋体"/>
          <w:sz w:val="26"/>
          <w:szCs w:val="26"/>
        </w:rPr>
      </w:pPr>
    </w:p>
    <w:p w14:paraId="47899868">
      <w:pPr>
        <w:spacing w:before="156" w:after="156" w:line="360" w:lineRule="auto"/>
        <w:rPr>
          <w:rFonts w:hint="eastAsia" w:ascii="宋体" w:hAnsi="宋体" w:cs="宋体"/>
        </w:rPr>
      </w:pPr>
      <w:r>
        <w:rPr>
          <w:rFonts w:hint="eastAsia" w:ascii="宋体" w:hAnsi="宋体" w:cs="宋体"/>
        </w:rPr>
        <w:t>附：法定代表人（负责人）身份证正反面。</w:t>
      </w:r>
    </w:p>
    <w:p w14:paraId="04A898A3">
      <w:pPr>
        <w:spacing w:before="156" w:after="156" w:line="360" w:lineRule="auto"/>
        <w:rPr>
          <w:rFonts w:hint="eastAsia" w:ascii="宋体" w:hAnsi="宋体" w:cs="宋体"/>
        </w:rPr>
      </w:pPr>
      <w:r>
        <w:rPr>
          <w:rFonts w:hint="eastAsia" w:ascii="宋体" w:hAnsi="宋体" w:cs="宋体"/>
        </w:rPr>
        <w:t>注：本身份证明需由投标人加盖单位公章。</w:t>
      </w:r>
    </w:p>
    <w:p w14:paraId="52F46A4C">
      <w:pPr>
        <w:spacing w:before="156" w:line="360" w:lineRule="auto"/>
        <w:ind w:left="421" w:leftChars="200" w:hanging="1"/>
        <w:rPr>
          <w:rFonts w:hint="eastAsia" w:ascii="宋体" w:hAnsi="宋体" w:cs="宋体"/>
        </w:rPr>
      </w:pPr>
    </w:p>
    <w:p w14:paraId="059ED196">
      <w:pPr>
        <w:spacing w:before="156" w:line="360" w:lineRule="auto"/>
        <w:rPr>
          <w:rFonts w:hint="eastAsia" w:ascii="宋体" w:hAnsi="宋体" w:cs="宋体"/>
        </w:rPr>
      </w:pPr>
      <w:r>
        <w:rPr>
          <w:rFonts w:hint="eastAsia" w:ascii="宋体" w:hAnsi="宋体" w:cs="宋体"/>
        </w:rPr>
        <w:t xml:space="preserve">法定代表人（负责人）签字或签章：           </w:t>
      </w:r>
      <w:r>
        <w:rPr>
          <w:rFonts w:hint="eastAsia" w:ascii="宋体" w:hAnsi="宋体" w:cs="宋体"/>
          <w:b/>
          <w:bCs/>
          <w:color w:val="FF0000"/>
        </w:rPr>
        <w:t>（注：必须是签字或签章，不能机打）</w:t>
      </w:r>
    </w:p>
    <w:p w14:paraId="38DB1127">
      <w:pPr>
        <w:spacing w:before="156" w:line="360" w:lineRule="auto"/>
        <w:ind w:left="420" w:leftChars="200"/>
        <w:rPr>
          <w:rFonts w:hint="eastAsia" w:ascii="宋体" w:hAnsi="宋体" w:cs="宋体"/>
        </w:rPr>
      </w:pPr>
    </w:p>
    <w:p w14:paraId="472DDEB5">
      <w:pPr>
        <w:spacing w:before="156" w:line="360" w:lineRule="auto"/>
        <w:rPr>
          <w:rFonts w:hint="eastAsia" w:ascii="宋体" w:hAnsi="宋体" w:cs="宋体"/>
        </w:rPr>
      </w:pPr>
      <w:r>
        <w:rPr>
          <w:rFonts w:hint="eastAsia" w:ascii="宋体" w:hAnsi="宋体" w:cs="宋体"/>
        </w:rPr>
        <w:t>投标人（公章）：</w:t>
      </w:r>
    </w:p>
    <w:p w14:paraId="45C5A1EA">
      <w:pPr>
        <w:spacing w:before="156" w:line="360" w:lineRule="auto"/>
        <w:ind w:left="420" w:leftChars="200"/>
        <w:rPr>
          <w:rFonts w:hint="eastAsia" w:ascii="宋体" w:hAnsi="宋体" w:cs="宋体"/>
        </w:rPr>
      </w:pPr>
    </w:p>
    <w:p w14:paraId="49E177E2">
      <w:pPr>
        <w:spacing w:before="156" w:line="360" w:lineRule="auto"/>
        <w:rPr>
          <w:rFonts w:hint="eastAsia" w:ascii="宋体" w:hAnsi="宋体" w:cs="宋体"/>
        </w:rPr>
      </w:pPr>
      <w:r>
        <w:rPr>
          <w:rFonts w:hint="eastAsia" w:ascii="宋体" w:hAnsi="宋体" w:cs="宋体"/>
        </w:rPr>
        <w:t>日期：</w:t>
      </w:r>
    </w:p>
    <w:p w14:paraId="69C0E5D3">
      <w:pPr>
        <w:rPr>
          <w:rFonts w:hint="eastAsia" w:ascii="宋体" w:hAnsi="宋体" w:cs="宋体"/>
          <w:b/>
          <w:bCs/>
          <w:color w:val="FF0000"/>
        </w:rPr>
      </w:pPr>
      <w:r>
        <w:rPr>
          <w:rFonts w:hint="eastAsia" w:ascii="宋体" w:hAnsi="宋体" w:cs="宋体"/>
          <w:b/>
          <w:bCs/>
          <w:color w:val="FF0000"/>
        </w:rPr>
        <w:br w:type="page"/>
      </w:r>
    </w:p>
    <w:p w14:paraId="283DCFDB">
      <w:pPr>
        <w:spacing w:before="156" w:line="360" w:lineRule="atLeast"/>
        <w:ind w:left="421" w:leftChars="200" w:hanging="1"/>
        <w:jc w:val="center"/>
        <w:rPr>
          <w:rFonts w:hint="eastAsia" w:ascii="宋体" w:hAnsi="宋体" w:cs="宋体"/>
          <w:sz w:val="32"/>
          <w:szCs w:val="32"/>
        </w:rPr>
      </w:pPr>
      <w:r>
        <w:rPr>
          <w:rFonts w:hint="eastAsia" w:ascii="宋体" w:hAnsi="宋体" w:cs="宋体"/>
          <w:b/>
          <w:sz w:val="32"/>
          <w:szCs w:val="32"/>
        </w:rPr>
        <w:t>法定代表人（负责人）授权书</w:t>
      </w:r>
    </w:p>
    <w:p w14:paraId="665BD63A">
      <w:pPr>
        <w:spacing w:before="156" w:line="480" w:lineRule="auto"/>
        <w:ind w:left="420" w:leftChars="200" w:firstLine="523"/>
        <w:rPr>
          <w:rFonts w:hint="eastAsia" w:ascii="宋体" w:hAnsi="宋体" w:cs="宋体"/>
        </w:rPr>
      </w:pPr>
      <w:r>
        <w:rPr>
          <w:rFonts w:hint="eastAsia" w:ascii="宋体" w:hAnsi="宋体" w:cs="宋体"/>
        </w:rPr>
        <w:t>本授权书声明：注册于</w:t>
      </w:r>
      <w:r>
        <w:rPr>
          <w:rFonts w:hint="eastAsia" w:ascii="宋体" w:hAnsi="宋体" w:cs="宋体"/>
          <w:i/>
          <w:u w:val="single"/>
        </w:rPr>
        <w:t>（国家或地区的名称）</w:t>
      </w:r>
      <w:r>
        <w:rPr>
          <w:rFonts w:hint="eastAsia" w:ascii="宋体" w:hAnsi="宋体" w:cs="宋体"/>
        </w:rPr>
        <w:t>的</w:t>
      </w:r>
      <w:r>
        <w:rPr>
          <w:rFonts w:hint="eastAsia" w:ascii="宋体" w:hAnsi="宋体" w:cs="宋体"/>
          <w:i/>
          <w:u w:val="single"/>
        </w:rPr>
        <w:t>（公司名称）</w:t>
      </w:r>
      <w:r>
        <w:rPr>
          <w:rFonts w:hint="eastAsia" w:ascii="宋体" w:hAnsi="宋体" w:cs="宋体"/>
        </w:rPr>
        <w:t>的在下面签字的</w:t>
      </w:r>
      <w:r>
        <w:rPr>
          <w:rFonts w:hint="eastAsia" w:ascii="宋体" w:hAnsi="宋体" w:cs="宋体"/>
          <w:i/>
          <w:u w:val="single"/>
        </w:rPr>
        <w:t>（法定代表人（负责人）姓名、职务）</w:t>
      </w:r>
      <w:r>
        <w:rPr>
          <w:rFonts w:hint="eastAsia" w:ascii="宋体" w:hAnsi="宋体" w:cs="宋体"/>
        </w:rPr>
        <w:t>代表本公司授权</w:t>
      </w:r>
      <w:r>
        <w:rPr>
          <w:rFonts w:hint="eastAsia" w:ascii="宋体" w:hAnsi="宋体" w:cs="宋体"/>
          <w:i/>
          <w:u w:val="single"/>
        </w:rPr>
        <w:t>（单位名称）</w:t>
      </w:r>
      <w:r>
        <w:rPr>
          <w:rFonts w:hint="eastAsia" w:ascii="宋体" w:hAnsi="宋体" w:cs="宋体"/>
        </w:rPr>
        <w:t>的在下面签字的</w:t>
      </w:r>
      <w:r>
        <w:rPr>
          <w:rFonts w:hint="eastAsia" w:ascii="宋体" w:hAnsi="宋体" w:cs="宋体"/>
          <w:i/>
          <w:u w:val="single"/>
        </w:rPr>
        <w:t>（被授权人的姓名、职务）</w:t>
      </w:r>
      <w:r>
        <w:rPr>
          <w:rFonts w:hint="eastAsia" w:ascii="宋体" w:hAnsi="宋体" w:cs="宋体"/>
        </w:rPr>
        <w:t>为本公司的合法代理人，就</w:t>
      </w:r>
      <w:r>
        <w:rPr>
          <w:rFonts w:hint="eastAsia" w:ascii="宋体" w:hAnsi="宋体" w:cs="宋体"/>
          <w:i/>
          <w:u w:val="single"/>
        </w:rPr>
        <w:t>（项目名称）</w:t>
      </w:r>
      <w:r>
        <w:rPr>
          <w:rFonts w:hint="eastAsia" w:ascii="宋体" w:hAnsi="宋体" w:cs="宋体"/>
        </w:rPr>
        <w:t>的投标，以本公司名义处理一切与之有关的事宜。</w:t>
      </w:r>
    </w:p>
    <w:p w14:paraId="6C366ED2">
      <w:pPr>
        <w:spacing w:before="156" w:line="480" w:lineRule="auto"/>
        <w:ind w:left="630" w:leftChars="300" w:firstLine="207" w:firstLineChars="99"/>
        <w:rPr>
          <w:rFonts w:hint="eastAsia" w:ascii="宋体" w:hAnsi="宋体" w:cs="宋体"/>
        </w:rPr>
      </w:pPr>
      <w:r>
        <w:rPr>
          <w:rFonts w:hint="eastAsia" w:ascii="宋体" w:hAnsi="宋体" w:cs="宋体"/>
        </w:rPr>
        <w:t>本授权书签字生效，特此声明。</w:t>
      </w:r>
    </w:p>
    <w:p w14:paraId="7F4662E0">
      <w:pPr>
        <w:spacing w:before="156" w:line="360" w:lineRule="auto"/>
        <w:ind w:left="421" w:leftChars="200" w:hanging="1"/>
        <w:rPr>
          <w:rFonts w:hint="eastAsia" w:ascii="宋体" w:hAnsi="宋体" w:cs="宋体"/>
        </w:rPr>
      </w:pPr>
    </w:p>
    <w:p w14:paraId="4A4C1D7E">
      <w:pPr>
        <w:spacing w:before="156" w:line="360" w:lineRule="auto"/>
        <w:ind w:left="421" w:leftChars="200" w:hanging="1"/>
        <w:rPr>
          <w:rFonts w:hint="eastAsia" w:ascii="宋体" w:hAnsi="宋体" w:cs="宋体"/>
        </w:rPr>
      </w:pPr>
      <w:r>
        <w:rPr>
          <w:rFonts w:hint="eastAsia" w:ascii="宋体" w:hAnsi="宋体" w:cs="宋体"/>
        </w:rPr>
        <w:t xml:space="preserve">法定代表人（负责人）签字或签章：     </w:t>
      </w:r>
      <w:r>
        <w:rPr>
          <w:rFonts w:hint="eastAsia" w:ascii="宋体" w:hAnsi="宋体" w:cs="宋体"/>
          <w:b/>
          <w:bCs/>
          <w:color w:val="FF0000"/>
        </w:rPr>
        <w:t>（注：必须是签字或签章，不能机打）</w:t>
      </w:r>
    </w:p>
    <w:p w14:paraId="651436D3">
      <w:pPr>
        <w:spacing w:before="156" w:line="360" w:lineRule="auto"/>
        <w:ind w:left="421" w:leftChars="200" w:hanging="1"/>
        <w:rPr>
          <w:rFonts w:hint="eastAsia" w:ascii="宋体" w:hAnsi="宋体" w:cs="宋体"/>
        </w:rPr>
      </w:pPr>
    </w:p>
    <w:p w14:paraId="53882481">
      <w:pPr>
        <w:spacing w:before="156" w:line="360" w:lineRule="auto"/>
        <w:ind w:left="5670" w:leftChars="200" w:hanging="5250" w:hangingChars="2500"/>
        <w:rPr>
          <w:rFonts w:hint="eastAsia" w:ascii="宋体" w:hAnsi="宋体" w:cs="宋体"/>
        </w:rPr>
      </w:pPr>
      <w:r>
        <w:rPr>
          <w:rFonts w:hint="eastAsia" w:ascii="宋体" w:hAnsi="宋体" w:cs="宋体"/>
        </w:rPr>
        <w:t xml:space="preserve">授权代表签字或签章：                 </w:t>
      </w:r>
      <w:r>
        <w:rPr>
          <w:rFonts w:hint="eastAsia" w:ascii="宋体" w:hAnsi="宋体" w:cs="宋体"/>
          <w:b/>
          <w:bCs/>
          <w:color w:val="FF0000"/>
        </w:rPr>
        <w:t>（注：必须是签字或签章，不能机打）</w:t>
      </w:r>
    </w:p>
    <w:p w14:paraId="28ED3943">
      <w:pPr>
        <w:spacing w:before="156" w:line="360" w:lineRule="auto"/>
        <w:ind w:left="420" w:leftChars="200"/>
        <w:rPr>
          <w:rFonts w:hint="eastAsia" w:ascii="宋体" w:hAnsi="宋体" w:cs="宋体"/>
        </w:rPr>
      </w:pPr>
    </w:p>
    <w:p w14:paraId="2FBA955C">
      <w:pPr>
        <w:spacing w:before="156" w:line="360" w:lineRule="auto"/>
        <w:ind w:left="420" w:leftChars="200"/>
        <w:rPr>
          <w:rFonts w:hint="eastAsia" w:ascii="宋体" w:hAnsi="宋体" w:cs="宋体"/>
        </w:rPr>
      </w:pPr>
      <w:r>
        <w:rPr>
          <w:rFonts w:hint="eastAsia" w:ascii="宋体" w:hAnsi="宋体" w:cs="宋体"/>
        </w:rPr>
        <w:t>投标人（公章）：</w:t>
      </w:r>
    </w:p>
    <w:p w14:paraId="2400B1FB">
      <w:pPr>
        <w:spacing w:before="156" w:line="360" w:lineRule="auto"/>
        <w:ind w:left="420" w:leftChars="200"/>
        <w:rPr>
          <w:rFonts w:hint="eastAsia" w:ascii="宋体" w:hAnsi="宋体" w:cs="宋体"/>
        </w:rPr>
      </w:pPr>
    </w:p>
    <w:p w14:paraId="49B8AF91">
      <w:pPr>
        <w:spacing w:before="156" w:line="360" w:lineRule="auto"/>
        <w:ind w:left="420" w:leftChars="200"/>
        <w:rPr>
          <w:rFonts w:hint="eastAsia" w:ascii="宋体" w:hAnsi="宋体" w:cs="宋体"/>
        </w:rPr>
      </w:pPr>
      <w:r>
        <w:rPr>
          <w:rFonts w:hint="eastAsia" w:ascii="宋体" w:hAnsi="宋体" w:cs="宋体"/>
        </w:rPr>
        <w:t>日期：</w:t>
      </w:r>
    </w:p>
    <w:p w14:paraId="4D342F28">
      <w:pPr>
        <w:spacing w:before="156" w:line="360" w:lineRule="auto"/>
        <w:ind w:left="421" w:leftChars="200" w:hanging="1"/>
        <w:rPr>
          <w:rFonts w:hint="eastAsia" w:ascii="宋体" w:hAnsi="宋体" w:cs="宋体"/>
          <w:b/>
          <w:bCs/>
        </w:rPr>
      </w:pPr>
    </w:p>
    <w:p w14:paraId="6601F76F">
      <w:pPr>
        <w:spacing w:before="156" w:line="360" w:lineRule="auto"/>
        <w:ind w:left="421" w:leftChars="200" w:hanging="1"/>
        <w:rPr>
          <w:rFonts w:hint="eastAsia" w:ascii="宋体" w:hAnsi="宋体" w:cs="宋体"/>
          <w:b/>
          <w:bCs/>
        </w:rPr>
      </w:pPr>
      <w:r>
        <w:rPr>
          <w:rFonts w:hint="eastAsia" w:ascii="宋体" w:hAnsi="宋体" w:cs="宋体"/>
          <w:b/>
          <w:bCs/>
        </w:rPr>
        <w:t>附：法定代表人（负责人）和被授权人身份证正反面。</w:t>
      </w:r>
    </w:p>
    <w:p w14:paraId="747E385C">
      <w:pPr>
        <w:pStyle w:val="2"/>
        <w:ind w:left="420"/>
      </w:pPr>
    </w:p>
    <w:p w14:paraId="294515DD">
      <w:pPr>
        <w:spacing w:before="156" w:line="360" w:lineRule="auto"/>
        <w:ind w:left="421" w:leftChars="200" w:hanging="1"/>
        <w:rPr>
          <w:rFonts w:hint="eastAsia" w:ascii="宋体" w:hAnsi="宋体"/>
        </w:rPr>
      </w:pPr>
      <w:r>
        <w:rPr>
          <w:rFonts w:hint="eastAsia" w:ascii="宋体" w:hAnsi="宋体"/>
        </w:rPr>
        <w:t>注：</w:t>
      </w:r>
      <w:r>
        <w:rPr>
          <w:rFonts w:hint="eastAsia" w:ascii="宋体" w:hAnsi="宋体"/>
          <w:b/>
          <w:bCs/>
        </w:rPr>
        <w:t>由企业法定代表人（负责人）直接投标的，无需提供此授权书，但需提供法定代表人（负责人）身份证明。</w:t>
      </w:r>
    </w:p>
    <w:p w14:paraId="5A647D40"/>
    <w:p w14:paraId="5C25E268">
      <w:pPr>
        <w:pStyle w:val="2"/>
        <w:ind w:left="420"/>
      </w:pPr>
    </w:p>
    <w:p w14:paraId="346B87AC"/>
    <w:p w14:paraId="1C40ADCC">
      <w:pPr>
        <w:pStyle w:val="2"/>
        <w:ind w:left="420"/>
      </w:pPr>
    </w:p>
    <w:p w14:paraId="78583C8E"/>
    <w:p w14:paraId="6C17FE6E">
      <w:pPr>
        <w:pStyle w:val="2"/>
        <w:ind w:left="420"/>
      </w:pPr>
    </w:p>
    <w:p w14:paraId="6F88C30F"/>
    <w:p w14:paraId="6CB01573">
      <w:pPr>
        <w:pStyle w:val="2"/>
        <w:ind w:left="420"/>
      </w:pPr>
    </w:p>
    <w:p w14:paraId="3A33D87C"/>
    <w:p w14:paraId="7204E2B0">
      <w:pPr>
        <w:pStyle w:val="2"/>
        <w:ind w:left="420"/>
      </w:pPr>
    </w:p>
    <w:bookmarkEnd w:id="481"/>
    <w:bookmarkEnd w:id="482"/>
    <w:p w14:paraId="40796B61">
      <w:pPr>
        <w:pStyle w:val="5"/>
        <w:spacing w:before="0" w:after="0"/>
        <w:ind w:firstLine="118"/>
        <w:rPr>
          <w:rFonts w:hint="eastAsia" w:ascii="宋体" w:hAnsi="宋体" w:eastAsia="宋体" w:cs="宋体"/>
          <w:b/>
          <w:bCs/>
          <w:sz w:val="24"/>
        </w:rPr>
      </w:pPr>
      <w:bookmarkStart w:id="487" w:name="_Toc31353"/>
      <w:bookmarkStart w:id="488" w:name="_Toc234841623"/>
      <w:bookmarkStart w:id="489" w:name="_Toc234840733"/>
      <w:bookmarkStart w:id="490" w:name="_Toc22536"/>
      <w:r>
        <w:rPr>
          <w:rFonts w:hint="eastAsia" w:ascii="宋体" w:hAnsi="宋体" w:eastAsia="宋体" w:cs="宋体"/>
          <w:b/>
          <w:bCs/>
          <w:sz w:val="24"/>
        </w:rPr>
        <w:t>附件五、营业执照</w:t>
      </w:r>
      <w:bookmarkEnd w:id="487"/>
      <w:bookmarkEnd w:id="488"/>
      <w:bookmarkEnd w:id="489"/>
      <w:bookmarkEnd w:id="490"/>
    </w:p>
    <w:p w14:paraId="0D194261">
      <w:pPr>
        <w:rPr>
          <w:rFonts w:hint="eastAsia" w:ascii="宋体" w:hAnsi="宋体" w:cs="宋体"/>
          <w:b/>
          <w:bCs/>
        </w:rPr>
      </w:pPr>
    </w:p>
    <w:p w14:paraId="1D144A6C">
      <w:pPr>
        <w:pStyle w:val="17"/>
        <w:rPr>
          <w:rFonts w:hint="eastAsia" w:ascii="宋体" w:hAnsi="宋体" w:cs="宋体"/>
        </w:rPr>
        <w:sectPr>
          <w:headerReference r:id="rId9" w:type="default"/>
          <w:pgSz w:w="11906" w:h="16838"/>
          <w:pgMar w:top="1440" w:right="1803" w:bottom="1440" w:left="1803" w:header="851" w:footer="992" w:gutter="0"/>
          <w:cols w:space="720" w:num="1"/>
          <w:docGrid w:type="lines" w:linePitch="312" w:charSpace="0"/>
        </w:sectPr>
      </w:pPr>
    </w:p>
    <w:p w14:paraId="2E77DA24">
      <w:pPr>
        <w:pStyle w:val="5"/>
        <w:spacing w:before="0" w:after="0"/>
        <w:ind w:firstLine="118"/>
        <w:rPr>
          <w:rFonts w:hint="eastAsia" w:ascii="宋体" w:hAnsi="宋体" w:eastAsia="宋体" w:cs="宋体"/>
          <w:b/>
          <w:bCs/>
          <w:sz w:val="24"/>
        </w:rPr>
      </w:pPr>
      <w:bookmarkStart w:id="491" w:name="_Toc21062"/>
      <w:bookmarkStart w:id="492" w:name="_Toc234841624"/>
      <w:bookmarkStart w:id="493" w:name="_Toc234840734"/>
      <w:bookmarkStart w:id="494" w:name="_Toc26942"/>
      <w:bookmarkStart w:id="495" w:name="_Hlk170058502"/>
      <w:r>
        <w:rPr>
          <w:rFonts w:hint="eastAsia" w:ascii="宋体" w:hAnsi="宋体" w:eastAsia="宋体" w:cs="宋体"/>
          <w:b/>
          <w:bCs/>
          <w:sz w:val="24"/>
        </w:rPr>
        <w:t>附件六、投标人情况表</w:t>
      </w:r>
      <w:bookmarkEnd w:id="491"/>
      <w:bookmarkEnd w:id="492"/>
      <w:bookmarkEnd w:id="493"/>
      <w:bookmarkEnd w:id="494"/>
    </w:p>
    <w:p w14:paraId="46F866CD">
      <w:pPr>
        <w:spacing w:line="360" w:lineRule="atLeast"/>
        <w:jc w:val="center"/>
        <w:rPr>
          <w:rFonts w:hint="eastAsia" w:ascii="宋体" w:hAnsi="宋体" w:cs="宋体"/>
          <w:b/>
          <w:sz w:val="32"/>
          <w:szCs w:val="32"/>
        </w:rPr>
      </w:pPr>
      <w:r>
        <w:rPr>
          <w:rFonts w:hint="eastAsia" w:ascii="宋体" w:hAnsi="宋体" w:cs="宋体"/>
          <w:b/>
          <w:sz w:val="32"/>
          <w:szCs w:val="32"/>
        </w:rPr>
        <w:t>投标人情况表</w:t>
      </w:r>
    </w:p>
    <w:p w14:paraId="428CAA81">
      <w:pPr>
        <w:spacing w:after="240" w:line="360" w:lineRule="atLeast"/>
        <w:jc w:val="left"/>
        <w:rPr>
          <w:rFonts w:hint="eastAsia" w:ascii="宋体" w:hAnsi="宋体" w:cs="宋体"/>
        </w:rPr>
      </w:pPr>
      <w:r>
        <w:rPr>
          <w:rFonts w:hint="eastAsia" w:ascii="宋体" w:hAnsi="宋体" w:cs="宋体"/>
        </w:rPr>
        <w:t>投标人：（公章）                                  填表日期：</w:t>
      </w:r>
    </w:p>
    <w:tbl>
      <w:tblPr>
        <w:tblStyle w:val="41"/>
        <w:tblW w:w="86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668"/>
        <w:gridCol w:w="1000"/>
        <w:gridCol w:w="669"/>
        <w:gridCol w:w="555"/>
        <w:gridCol w:w="1064"/>
        <w:gridCol w:w="381"/>
        <w:gridCol w:w="523"/>
        <w:gridCol w:w="878"/>
        <w:gridCol w:w="473"/>
        <w:gridCol w:w="530"/>
        <w:gridCol w:w="883"/>
      </w:tblGrid>
      <w:tr w14:paraId="22A57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tcPr>
          <w:p w14:paraId="2975DD26">
            <w:pPr>
              <w:spacing w:line="360" w:lineRule="atLeast"/>
              <w:jc w:val="center"/>
              <w:rPr>
                <w:rFonts w:hint="eastAsia" w:ascii="宋体" w:hAnsi="宋体" w:cs="宋体"/>
              </w:rPr>
            </w:pPr>
            <w:r>
              <w:rPr>
                <w:rFonts w:hint="eastAsia" w:ascii="宋体" w:hAnsi="宋体" w:cs="宋体"/>
              </w:rPr>
              <w:t>投标人名称</w:t>
            </w:r>
          </w:p>
        </w:tc>
        <w:tc>
          <w:tcPr>
            <w:tcW w:w="6956" w:type="dxa"/>
            <w:gridSpan w:val="10"/>
          </w:tcPr>
          <w:p w14:paraId="29B1BCD1">
            <w:pPr>
              <w:spacing w:line="360" w:lineRule="atLeast"/>
              <w:jc w:val="center"/>
              <w:rPr>
                <w:rFonts w:hint="eastAsia" w:ascii="宋体" w:hAnsi="宋体" w:cs="宋体"/>
              </w:rPr>
            </w:pPr>
          </w:p>
        </w:tc>
      </w:tr>
      <w:tr w14:paraId="5A65C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tcPr>
          <w:p w14:paraId="4115CA32">
            <w:pPr>
              <w:spacing w:line="360" w:lineRule="atLeast"/>
              <w:jc w:val="center"/>
              <w:rPr>
                <w:rFonts w:hint="eastAsia" w:ascii="宋体" w:hAnsi="宋体" w:cs="宋体"/>
              </w:rPr>
            </w:pPr>
            <w:r>
              <w:rPr>
                <w:rFonts w:hint="eastAsia" w:ascii="宋体" w:hAnsi="宋体" w:cs="宋体"/>
              </w:rPr>
              <w:t>详细地址</w:t>
            </w:r>
          </w:p>
        </w:tc>
        <w:tc>
          <w:tcPr>
            <w:tcW w:w="6956" w:type="dxa"/>
            <w:gridSpan w:val="10"/>
          </w:tcPr>
          <w:p w14:paraId="7BFAAA57">
            <w:pPr>
              <w:spacing w:line="360" w:lineRule="atLeast"/>
              <w:jc w:val="center"/>
              <w:rPr>
                <w:rFonts w:hint="eastAsia" w:ascii="宋体" w:hAnsi="宋体" w:cs="宋体"/>
              </w:rPr>
            </w:pPr>
          </w:p>
        </w:tc>
      </w:tr>
      <w:tr w14:paraId="5440B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jc w:val="center"/>
        </w:trPr>
        <w:tc>
          <w:tcPr>
            <w:tcW w:w="1668" w:type="dxa"/>
          </w:tcPr>
          <w:p w14:paraId="0D45E197">
            <w:pPr>
              <w:spacing w:line="360" w:lineRule="atLeast"/>
              <w:jc w:val="center"/>
              <w:rPr>
                <w:rFonts w:hint="eastAsia" w:ascii="宋体" w:hAnsi="宋体" w:cs="宋体"/>
              </w:rPr>
            </w:pPr>
            <w:r>
              <w:rPr>
                <w:rFonts w:hint="eastAsia" w:ascii="宋体" w:hAnsi="宋体" w:cs="宋体"/>
              </w:rPr>
              <w:t>主管部门</w:t>
            </w:r>
          </w:p>
        </w:tc>
        <w:tc>
          <w:tcPr>
            <w:tcW w:w="1669" w:type="dxa"/>
            <w:gridSpan w:val="2"/>
          </w:tcPr>
          <w:p w14:paraId="4CEC0B1D">
            <w:pPr>
              <w:spacing w:line="360" w:lineRule="atLeast"/>
              <w:jc w:val="center"/>
              <w:rPr>
                <w:rFonts w:hint="eastAsia" w:ascii="宋体" w:hAnsi="宋体" w:cs="宋体"/>
              </w:rPr>
            </w:pPr>
          </w:p>
        </w:tc>
        <w:tc>
          <w:tcPr>
            <w:tcW w:w="1619" w:type="dxa"/>
            <w:gridSpan w:val="2"/>
          </w:tcPr>
          <w:p w14:paraId="1673264A">
            <w:pPr>
              <w:spacing w:line="360" w:lineRule="atLeast"/>
              <w:jc w:val="center"/>
              <w:rPr>
                <w:rFonts w:hint="eastAsia" w:ascii="宋体" w:hAnsi="宋体" w:cs="宋体"/>
              </w:rPr>
            </w:pPr>
            <w:r>
              <w:rPr>
                <w:rFonts w:hint="eastAsia" w:ascii="宋体" w:hAnsi="宋体" w:cs="宋体"/>
              </w:rPr>
              <w:t>法人代表</w:t>
            </w:r>
          </w:p>
        </w:tc>
        <w:tc>
          <w:tcPr>
            <w:tcW w:w="1782" w:type="dxa"/>
            <w:gridSpan w:val="3"/>
          </w:tcPr>
          <w:p w14:paraId="5A9094B0">
            <w:pPr>
              <w:spacing w:line="360" w:lineRule="atLeast"/>
              <w:jc w:val="center"/>
              <w:rPr>
                <w:rFonts w:hint="eastAsia" w:ascii="宋体" w:hAnsi="宋体" w:cs="宋体"/>
              </w:rPr>
            </w:pPr>
          </w:p>
        </w:tc>
        <w:tc>
          <w:tcPr>
            <w:tcW w:w="1003" w:type="dxa"/>
            <w:gridSpan w:val="2"/>
          </w:tcPr>
          <w:p w14:paraId="77A4F96D">
            <w:pPr>
              <w:spacing w:line="360" w:lineRule="atLeast"/>
              <w:jc w:val="center"/>
              <w:rPr>
                <w:rFonts w:hint="eastAsia" w:ascii="宋体" w:hAnsi="宋体" w:cs="宋体"/>
              </w:rPr>
            </w:pPr>
            <w:r>
              <w:rPr>
                <w:rFonts w:hint="eastAsia" w:ascii="宋体" w:hAnsi="宋体" w:cs="宋体"/>
              </w:rPr>
              <w:t>职务</w:t>
            </w:r>
          </w:p>
        </w:tc>
        <w:tc>
          <w:tcPr>
            <w:tcW w:w="883" w:type="dxa"/>
          </w:tcPr>
          <w:p w14:paraId="0F01D478">
            <w:pPr>
              <w:spacing w:line="360" w:lineRule="atLeast"/>
              <w:jc w:val="center"/>
              <w:rPr>
                <w:rFonts w:hint="eastAsia" w:ascii="宋体" w:hAnsi="宋体" w:cs="宋体"/>
              </w:rPr>
            </w:pPr>
          </w:p>
        </w:tc>
      </w:tr>
      <w:tr w14:paraId="7C62D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jc w:val="center"/>
        </w:trPr>
        <w:tc>
          <w:tcPr>
            <w:tcW w:w="1668" w:type="dxa"/>
          </w:tcPr>
          <w:p w14:paraId="52647CBA">
            <w:pPr>
              <w:spacing w:line="360" w:lineRule="atLeast"/>
              <w:jc w:val="center"/>
              <w:rPr>
                <w:rFonts w:hint="eastAsia" w:ascii="宋体" w:hAnsi="宋体" w:cs="宋体"/>
              </w:rPr>
            </w:pPr>
            <w:r>
              <w:rPr>
                <w:rFonts w:hint="eastAsia" w:ascii="宋体" w:hAnsi="宋体" w:cs="宋体"/>
              </w:rPr>
              <w:t>经济类型</w:t>
            </w:r>
          </w:p>
        </w:tc>
        <w:tc>
          <w:tcPr>
            <w:tcW w:w="1669" w:type="dxa"/>
            <w:gridSpan w:val="2"/>
          </w:tcPr>
          <w:p w14:paraId="7411C3C2">
            <w:pPr>
              <w:spacing w:line="360" w:lineRule="atLeast"/>
              <w:jc w:val="center"/>
              <w:rPr>
                <w:rFonts w:hint="eastAsia" w:ascii="宋体" w:hAnsi="宋体" w:cs="宋体"/>
              </w:rPr>
            </w:pPr>
          </w:p>
        </w:tc>
        <w:tc>
          <w:tcPr>
            <w:tcW w:w="1619" w:type="dxa"/>
            <w:gridSpan w:val="2"/>
          </w:tcPr>
          <w:p w14:paraId="688FE1A9">
            <w:pPr>
              <w:spacing w:line="360" w:lineRule="atLeast"/>
              <w:jc w:val="center"/>
              <w:rPr>
                <w:rFonts w:hint="eastAsia" w:ascii="宋体" w:hAnsi="宋体" w:cs="宋体"/>
              </w:rPr>
            </w:pPr>
            <w:r>
              <w:rPr>
                <w:rFonts w:hint="eastAsia" w:ascii="宋体" w:hAnsi="宋体" w:cs="宋体"/>
              </w:rPr>
              <w:t>授权代表</w:t>
            </w:r>
          </w:p>
        </w:tc>
        <w:tc>
          <w:tcPr>
            <w:tcW w:w="1782" w:type="dxa"/>
            <w:gridSpan w:val="3"/>
          </w:tcPr>
          <w:p w14:paraId="72D0F7B8">
            <w:pPr>
              <w:spacing w:line="360" w:lineRule="atLeast"/>
              <w:jc w:val="center"/>
              <w:rPr>
                <w:rFonts w:hint="eastAsia" w:ascii="宋体" w:hAnsi="宋体" w:cs="宋体"/>
              </w:rPr>
            </w:pPr>
          </w:p>
        </w:tc>
        <w:tc>
          <w:tcPr>
            <w:tcW w:w="1003" w:type="dxa"/>
            <w:gridSpan w:val="2"/>
          </w:tcPr>
          <w:p w14:paraId="55BC3A30">
            <w:pPr>
              <w:spacing w:line="360" w:lineRule="atLeast"/>
              <w:jc w:val="center"/>
              <w:rPr>
                <w:rFonts w:hint="eastAsia" w:ascii="宋体" w:hAnsi="宋体" w:cs="宋体"/>
              </w:rPr>
            </w:pPr>
            <w:r>
              <w:rPr>
                <w:rFonts w:hint="eastAsia" w:ascii="宋体" w:hAnsi="宋体" w:cs="宋体"/>
              </w:rPr>
              <w:t>职务</w:t>
            </w:r>
          </w:p>
        </w:tc>
        <w:tc>
          <w:tcPr>
            <w:tcW w:w="883" w:type="dxa"/>
          </w:tcPr>
          <w:p w14:paraId="31113674">
            <w:pPr>
              <w:spacing w:line="360" w:lineRule="atLeast"/>
              <w:jc w:val="center"/>
              <w:rPr>
                <w:rFonts w:hint="eastAsia" w:ascii="宋体" w:hAnsi="宋体" w:cs="宋体"/>
              </w:rPr>
            </w:pPr>
          </w:p>
        </w:tc>
      </w:tr>
      <w:tr w14:paraId="4D721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jc w:val="center"/>
        </w:trPr>
        <w:tc>
          <w:tcPr>
            <w:tcW w:w="1668" w:type="dxa"/>
          </w:tcPr>
          <w:p w14:paraId="7645EFE1">
            <w:pPr>
              <w:spacing w:line="360" w:lineRule="atLeast"/>
              <w:jc w:val="center"/>
              <w:rPr>
                <w:rFonts w:hint="eastAsia" w:ascii="宋体" w:hAnsi="宋体" w:cs="宋体"/>
              </w:rPr>
            </w:pPr>
            <w:r>
              <w:rPr>
                <w:rFonts w:hint="eastAsia" w:ascii="宋体" w:hAnsi="宋体" w:cs="宋体"/>
              </w:rPr>
              <w:t>邮政编码</w:t>
            </w:r>
          </w:p>
        </w:tc>
        <w:tc>
          <w:tcPr>
            <w:tcW w:w="1669" w:type="dxa"/>
            <w:gridSpan w:val="2"/>
          </w:tcPr>
          <w:p w14:paraId="74108A30">
            <w:pPr>
              <w:spacing w:line="360" w:lineRule="atLeast"/>
              <w:jc w:val="center"/>
              <w:rPr>
                <w:rFonts w:hint="eastAsia" w:ascii="宋体" w:hAnsi="宋体" w:cs="宋体"/>
              </w:rPr>
            </w:pPr>
          </w:p>
        </w:tc>
        <w:tc>
          <w:tcPr>
            <w:tcW w:w="1619" w:type="dxa"/>
            <w:gridSpan w:val="2"/>
          </w:tcPr>
          <w:p w14:paraId="39925297">
            <w:pPr>
              <w:spacing w:line="360" w:lineRule="atLeast"/>
              <w:jc w:val="center"/>
              <w:rPr>
                <w:rFonts w:hint="eastAsia" w:ascii="宋体" w:hAnsi="宋体" w:cs="宋体"/>
              </w:rPr>
            </w:pPr>
            <w:r>
              <w:rPr>
                <w:rFonts w:hint="eastAsia" w:ascii="宋体" w:hAnsi="宋体" w:cs="宋体"/>
              </w:rPr>
              <w:t>电话</w:t>
            </w:r>
          </w:p>
        </w:tc>
        <w:tc>
          <w:tcPr>
            <w:tcW w:w="1782" w:type="dxa"/>
            <w:gridSpan w:val="3"/>
          </w:tcPr>
          <w:p w14:paraId="3D774E23">
            <w:pPr>
              <w:spacing w:line="360" w:lineRule="atLeast"/>
              <w:jc w:val="center"/>
              <w:rPr>
                <w:rFonts w:hint="eastAsia" w:ascii="宋体" w:hAnsi="宋体" w:cs="宋体"/>
              </w:rPr>
            </w:pPr>
          </w:p>
        </w:tc>
        <w:tc>
          <w:tcPr>
            <w:tcW w:w="1003" w:type="dxa"/>
            <w:gridSpan w:val="2"/>
          </w:tcPr>
          <w:p w14:paraId="24FD620B">
            <w:pPr>
              <w:spacing w:line="360" w:lineRule="atLeast"/>
              <w:jc w:val="center"/>
              <w:rPr>
                <w:rFonts w:hint="eastAsia" w:ascii="宋体" w:hAnsi="宋体" w:cs="宋体"/>
              </w:rPr>
            </w:pPr>
            <w:r>
              <w:rPr>
                <w:rFonts w:hint="eastAsia" w:ascii="宋体" w:hAnsi="宋体" w:cs="宋体"/>
              </w:rPr>
              <w:t>传真</w:t>
            </w:r>
          </w:p>
        </w:tc>
        <w:tc>
          <w:tcPr>
            <w:tcW w:w="883" w:type="dxa"/>
          </w:tcPr>
          <w:p w14:paraId="27A704DB">
            <w:pPr>
              <w:spacing w:line="360" w:lineRule="atLeast"/>
              <w:jc w:val="center"/>
              <w:rPr>
                <w:rFonts w:hint="eastAsia" w:ascii="宋体" w:hAnsi="宋体" w:cs="宋体"/>
              </w:rPr>
            </w:pPr>
          </w:p>
        </w:tc>
      </w:tr>
      <w:tr w14:paraId="7FA2D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233" w:hRule="atLeast"/>
          <w:jc w:val="center"/>
        </w:trPr>
        <w:tc>
          <w:tcPr>
            <w:tcW w:w="1668" w:type="dxa"/>
          </w:tcPr>
          <w:p w14:paraId="2DC10283">
            <w:pPr>
              <w:spacing w:line="360" w:lineRule="atLeast"/>
              <w:jc w:val="center"/>
              <w:rPr>
                <w:rFonts w:hint="eastAsia" w:ascii="宋体" w:hAnsi="宋体" w:cs="宋体"/>
              </w:rPr>
            </w:pPr>
            <w:r>
              <w:rPr>
                <w:rFonts w:hint="eastAsia" w:ascii="宋体" w:hAnsi="宋体" w:cs="宋体"/>
              </w:rPr>
              <w:t>单位简历</w:t>
            </w:r>
          </w:p>
          <w:p w14:paraId="608A3401">
            <w:pPr>
              <w:spacing w:line="360" w:lineRule="atLeast"/>
              <w:jc w:val="center"/>
              <w:rPr>
                <w:rFonts w:hint="eastAsia" w:ascii="宋体" w:hAnsi="宋体" w:cs="宋体"/>
              </w:rPr>
            </w:pPr>
            <w:r>
              <w:rPr>
                <w:rFonts w:hint="eastAsia" w:ascii="宋体" w:hAnsi="宋体" w:cs="宋体"/>
              </w:rPr>
              <w:t>及机构</w:t>
            </w:r>
          </w:p>
        </w:tc>
        <w:tc>
          <w:tcPr>
            <w:tcW w:w="6956" w:type="dxa"/>
            <w:gridSpan w:val="10"/>
          </w:tcPr>
          <w:p w14:paraId="30F9F117">
            <w:pPr>
              <w:spacing w:line="360" w:lineRule="atLeast"/>
              <w:rPr>
                <w:rFonts w:hint="eastAsia" w:ascii="宋体" w:hAnsi="宋体" w:cs="宋体"/>
              </w:rPr>
            </w:pPr>
          </w:p>
        </w:tc>
      </w:tr>
      <w:tr w14:paraId="1A9DC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843" w:hRule="atLeast"/>
          <w:jc w:val="center"/>
        </w:trPr>
        <w:tc>
          <w:tcPr>
            <w:tcW w:w="1668" w:type="dxa"/>
            <w:tcBorders>
              <w:bottom w:val="nil"/>
            </w:tcBorders>
          </w:tcPr>
          <w:p w14:paraId="259E42E6">
            <w:pPr>
              <w:spacing w:line="360" w:lineRule="atLeast"/>
              <w:jc w:val="center"/>
              <w:rPr>
                <w:rFonts w:hint="eastAsia" w:ascii="宋体" w:hAnsi="宋体" w:cs="宋体"/>
              </w:rPr>
            </w:pPr>
            <w:r>
              <w:rPr>
                <w:rFonts w:hint="eastAsia" w:ascii="宋体" w:hAnsi="宋体" w:cs="宋体"/>
              </w:rPr>
              <w:t>单位优势</w:t>
            </w:r>
          </w:p>
          <w:p w14:paraId="43793391">
            <w:pPr>
              <w:spacing w:line="360" w:lineRule="atLeast"/>
              <w:jc w:val="center"/>
              <w:rPr>
                <w:rFonts w:hint="eastAsia" w:ascii="宋体" w:hAnsi="宋体" w:cs="宋体"/>
              </w:rPr>
            </w:pPr>
            <w:r>
              <w:rPr>
                <w:rFonts w:hint="eastAsia" w:ascii="宋体" w:hAnsi="宋体" w:cs="宋体"/>
              </w:rPr>
              <w:t>及特长</w:t>
            </w:r>
          </w:p>
        </w:tc>
        <w:tc>
          <w:tcPr>
            <w:tcW w:w="6956" w:type="dxa"/>
            <w:gridSpan w:val="10"/>
            <w:tcBorders>
              <w:bottom w:val="nil"/>
            </w:tcBorders>
          </w:tcPr>
          <w:p w14:paraId="1BBC1C7E">
            <w:pPr>
              <w:spacing w:line="360" w:lineRule="atLeast"/>
              <w:rPr>
                <w:rFonts w:hint="eastAsia" w:ascii="宋体" w:hAnsi="宋体" w:cs="宋体"/>
              </w:rPr>
            </w:pPr>
          </w:p>
        </w:tc>
      </w:tr>
      <w:tr w14:paraId="71266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3" w:hRule="atLeast"/>
          <w:jc w:val="center"/>
        </w:trPr>
        <w:tc>
          <w:tcPr>
            <w:tcW w:w="1668" w:type="dxa"/>
            <w:vMerge w:val="restart"/>
          </w:tcPr>
          <w:p w14:paraId="31E5FC18">
            <w:pPr>
              <w:spacing w:line="360" w:lineRule="atLeast"/>
              <w:rPr>
                <w:rFonts w:hint="eastAsia" w:ascii="宋体" w:hAnsi="宋体" w:cs="宋体"/>
              </w:rPr>
            </w:pPr>
          </w:p>
          <w:p w14:paraId="5F04F7D0">
            <w:pPr>
              <w:spacing w:line="360" w:lineRule="atLeast"/>
              <w:rPr>
                <w:rFonts w:hint="eastAsia" w:ascii="宋体" w:hAnsi="宋体" w:cs="宋体"/>
              </w:rPr>
            </w:pPr>
          </w:p>
          <w:p w14:paraId="5CA3D142">
            <w:pPr>
              <w:spacing w:line="360" w:lineRule="atLeast"/>
              <w:ind w:firstLine="420" w:firstLineChars="200"/>
              <w:rPr>
                <w:rFonts w:hint="eastAsia" w:ascii="宋体" w:hAnsi="宋体" w:cs="宋体"/>
              </w:rPr>
            </w:pPr>
            <w:r>
              <w:rPr>
                <w:rFonts w:hint="eastAsia" w:ascii="宋体" w:hAnsi="宋体" w:cs="宋体"/>
              </w:rPr>
              <w:t>单位概况</w:t>
            </w:r>
          </w:p>
        </w:tc>
        <w:tc>
          <w:tcPr>
            <w:tcW w:w="1000" w:type="dxa"/>
            <w:vMerge w:val="restart"/>
          </w:tcPr>
          <w:p w14:paraId="139FC3FF">
            <w:pPr>
              <w:spacing w:line="360" w:lineRule="atLeast"/>
              <w:jc w:val="center"/>
              <w:rPr>
                <w:rFonts w:hint="eastAsia" w:ascii="宋体" w:hAnsi="宋体" w:cs="宋体"/>
              </w:rPr>
            </w:pPr>
            <w:r>
              <w:rPr>
                <w:rFonts w:hint="eastAsia" w:ascii="宋体" w:hAnsi="宋体" w:cs="宋体"/>
              </w:rPr>
              <w:t>职工</w:t>
            </w:r>
          </w:p>
          <w:p w14:paraId="732EBA24">
            <w:pPr>
              <w:spacing w:line="360" w:lineRule="atLeast"/>
              <w:jc w:val="center"/>
              <w:rPr>
                <w:rFonts w:hint="eastAsia" w:ascii="宋体" w:hAnsi="宋体" w:cs="宋体"/>
              </w:rPr>
            </w:pPr>
            <w:r>
              <w:rPr>
                <w:rFonts w:hint="eastAsia" w:ascii="宋体" w:hAnsi="宋体" w:cs="宋体"/>
              </w:rPr>
              <w:t>总数</w:t>
            </w:r>
          </w:p>
        </w:tc>
        <w:tc>
          <w:tcPr>
            <w:tcW w:w="2288" w:type="dxa"/>
            <w:gridSpan w:val="3"/>
            <w:vMerge w:val="restart"/>
          </w:tcPr>
          <w:p w14:paraId="62A7F33C">
            <w:pPr>
              <w:spacing w:line="360" w:lineRule="atLeast"/>
              <w:jc w:val="right"/>
              <w:rPr>
                <w:rFonts w:hint="eastAsia" w:ascii="宋体" w:hAnsi="宋体" w:cs="宋体"/>
              </w:rPr>
            </w:pPr>
            <w:r>
              <w:rPr>
                <w:rFonts w:hint="eastAsia" w:ascii="宋体" w:hAnsi="宋体" w:cs="宋体"/>
              </w:rPr>
              <w:t>人</w:t>
            </w:r>
          </w:p>
        </w:tc>
        <w:tc>
          <w:tcPr>
            <w:tcW w:w="3668" w:type="dxa"/>
            <w:gridSpan w:val="6"/>
          </w:tcPr>
          <w:p w14:paraId="602B1DE3">
            <w:pPr>
              <w:spacing w:line="360" w:lineRule="atLeast"/>
              <w:ind w:firstLine="630" w:firstLineChars="300"/>
              <w:rPr>
                <w:rFonts w:hint="eastAsia" w:ascii="宋体" w:hAnsi="宋体" w:cs="宋体"/>
              </w:rPr>
            </w:pPr>
            <w:r>
              <w:rPr>
                <w:rFonts w:hint="eastAsia" w:ascii="宋体" w:hAnsi="宋体" w:cs="宋体"/>
              </w:rPr>
              <w:t>生产工人       人</w:t>
            </w:r>
          </w:p>
        </w:tc>
      </w:tr>
      <w:tr w14:paraId="1C194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continue"/>
          </w:tcPr>
          <w:p w14:paraId="692ACEF2">
            <w:pPr>
              <w:spacing w:line="360" w:lineRule="atLeast"/>
              <w:rPr>
                <w:rFonts w:hint="eastAsia" w:ascii="宋体" w:hAnsi="宋体" w:cs="宋体"/>
              </w:rPr>
            </w:pPr>
          </w:p>
        </w:tc>
        <w:tc>
          <w:tcPr>
            <w:tcW w:w="1000" w:type="dxa"/>
            <w:vMerge w:val="continue"/>
          </w:tcPr>
          <w:p w14:paraId="2A520AD5">
            <w:pPr>
              <w:spacing w:line="360" w:lineRule="atLeast"/>
              <w:jc w:val="center"/>
              <w:rPr>
                <w:rFonts w:hint="eastAsia" w:ascii="宋体" w:hAnsi="宋体" w:cs="宋体"/>
              </w:rPr>
            </w:pPr>
          </w:p>
        </w:tc>
        <w:tc>
          <w:tcPr>
            <w:tcW w:w="2288" w:type="dxa"/>
            <w:gridSpan w:val="3"/>
            <w:vMerge w:val="continue"/>
          </w:tcPr>
          <w:p w14:paraId="28765CF4">
            <w:pPr>
              <w:spacing w:line="360" w:lineRule="atLeast"/>
              <w:rPr>
                <w:rFonts w:hint="eastAsia" w:ascii="宋体" w:hAnsi="宋体" w:cs="宋体"/>
              </w:rPr>
            </w:pPr>
          </w:p>
        </w:tc>
        <w:tc>
          <w:tcPr>
            <w:tcW w:w="3668" w:type="dxa"/>
            <w:gridSpan w:val="6"/>
          </w:tcPr>
          <w:p w14:paraId="5FD8D2BB">
            <w:pPr>
              <w:spacing w:line="360" w:lineRule="atLeast"/>
              <w:ind w:firstLine="630" w:firstLineChars="300"/>
              <w:rPr>
                <w:rFonts w:hint="eastAsia" w:ascii="宋体" w:hAnsi="宋体" w:cs="宋体"/>
              </w:rPr>
            </w:pPr>
            <w:r>
              <w:rPr>
                <w:rFonts w:hint="eastAsia" w:ascii="宋体" w:hAnsi="宋体" w:cs="宋体"/>
              </w:rPr>
              <w:t>技术人员       人</w:t>
            </w:r>
          </w:p>
        </w:tc>
      </w:tr>
      <w:tr w14:paraId="1E2AA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continue"/>
          </w:tcPr>
          <w:p w14:paraId="107213EB">
            <w:pPr>
              <w:spacing w:line="360" w:lineRule="atLeast"/>
              <w:rPr>
                <w:rFonts w:hint="eastAsia" w:ascii="宋体" w:hAnsi="宋体" w:cs="宋体"/>
              </w:rPr>
            </w:pPr>
          </w:p>
        </w:tc>
        <w:tc>
          <w:tcPr>
            <w:tcW w:w="1000" w:type="dxa"/>
            <w:vMerge w:val="restart"/>
          </w:tcPr>
          <w:p w14:paraId="0372D9DE">
            <w:pPr>
              <w:spacing w:line="360" w:lineRule="atLeast"/>
              <w:jc w:val="center"/>
              <w:rPr>
                <w:rFonts w:hint="eastAsia" w:ascii="宋体" w:hAnsi="宋体" w:cs="宋体"/>
              </w:rPr>
            </w:pPr>
            <w:r>
              <w:rPr>
                <w:rFonts w:hint="eastAsia" w:ascii="宋体" w:hAnsi="宋体" w:cs="宋体"/>
              </w:rPr>
              <w:t>流动</w:t>
            </w:r>
          </w:p>
          <w:p w14:paraId="681CD5AA">
            <w:pPr>
              <w:spacing w:line="360" w:lineRule="atLeast"/>
              <w:jc w:val="center"/>
              <w:rPr>
                <w:rFonts w:hint="eastAsia" w:ascii="宋体" w:hAnsi="宋体" w:cs="宋体"/>
              </w:rPr>
            </w:pPr>
            <w:r>
              <w:rPr>
                <w:rFonts w:hint="eastAsia" w:ascii="宋体" w:hAnsi="宋体" w:cs="宋体"/>
              </w:rPr>
              <w:t>资金</w:t>
            </w:r>
          </w:p>
        </w:tc>
        <w:tc>
          <w:tcPr>
            <w:tcW w:w="2288" w:type="dxa"/>
            <w:gridSpan w:val="3"/>
            <w:vMerge w:val="restart"/>
          </w:tcPr>
          <w:p w14:paraId="353DC78E">
            <w:pPr>
              <w:spacing w:line="360" w:lineRule="atLeast"/>
              <w:jc w:val="right"/>
              <w:rPr>
                <w:rFonts w:hint="eastAsia" w:ascii="宋体" w:hAnsi="宋体" w:cs="宋体"/>
              </w:rPr>
            </w:pPr>
            <w:r>
              <w:rPr>
                <w:rFonts w:hint="eastAsia" w:ascii="宋体" w:hAnsi="宋体" w:cs="宋体"/>
              </w:rPr>
              <w:t>万元</w:t>
            </w:r>
          </w:p>
        </w:tc>
        <w:tc>
          <w:tcPr>
            <w:tcW w:w="904" w:type="dxa"/>
            <w:gridSpan w:val="2"/>
            <w:vMerge w:val="restart"/>
          </w:tcPr>
          <w:p w14:paraId="1E1D6289">
            <w:pPr>
              <w:spacing w:line="360" w:lineRule="atLeast"/>
              <w:rPr>
                <w:rFonts w:hint="eastAsia" w:ascii="宋体" w:hAnsi="宋体" w:cs="宋体"/>
              </w:rPr>
            </w:pPr>
            <w:r>
              <w:rPr>
                <w:rFonts w:hint="eastAsia" w:ascii="宋体" w:hAnsi="宋体" w:cs="宋体"/>
              </w:rPr>
              <w:t>资金</w:t>
            </w:r>
          </w:p>
          <w:p w14:paraId="6859F457">
            <w:pPr>
              <w:spacing w:line="360" w:lineRule="atLeast"/>
              <w:rPr>
                <w:rFonts w:hint="eastAsia" w:ascii="宋体" w:hAnsi="宋体" w:cs="宋体"/>
              </w:rPr>
            </w:pPr>
            <w:r>
              <w:rPr>
                <w:rFonts w:hint="eastAsia" w:ascii="宋体" w:hAnsi="宋体" w:cs="宋体"/>
              </w:rPr>
              <w:t>来源</w:t>
            </w:r>
          </w:p>
        </w:tc>
        <w:tc>
          <w:tcPr>
            <w:tcW w:w="1351" w:type="dxa"/>
            <w:gridSpan w:val="2"/>
          </w:tcPr>
          <w:p w14:paraId="5DFF8DE3">
            <w:pPr>
              <w:spacing w:line="360" w:lineRule="atLeast"/>
              <w:rPr>
                <w:rFonts w:hint="eastAsia" w:ascii="宋体" w:hAnsi="宋体" w:cs="宋体"/>
              </w:rPr>
            </w:pPr>
            <w:r>
              <w:rPr>
                <w:rFonts w:hint="eastAsia" w:ascii="宋体" w:hAnsi="宋体" w:cs="宋体"/>
              </w:rPr>
              <w:t>自有资金</w:t>
            </w:r>
          </w:p>
        </w:tc>
        <w:tc>
          <w:tcPr>
            <w:tcW w:w="1413" w:type="dxa"/>
            <w:gridSpan w:val="2"/>
          </w:tcPr>
          <w:p w14:paraId="2FF326F7">
            <w:pPr>
              <w:spacing w:line="360" w:lineRule="atLeast"/>
              <w:jc w:val="right"/>
              <w:rPr>
                <w:rFonts w:hint="eastAsia" w:ascii="宋体" w:hAnsi="宋体" w:cs="宋体"/>
              </w:rPr>
            </w:pPr>
            <w:r>
              <w:rPr>
                <w:rFonts w:hint="eastAsia" w:ascii="宋体" w:hAnsi="宋体" w:cs="宋体"/>
              </w:rPr>
              <w:t>万元</w:t>
            </w:r>
          </w:p>
        </w:tc>
      </w:tr>
      <w:tr w14:paraId="218BD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continue"/>
          </w:tcPr>
          <w:p w14:paraId="6494E243">
            <w:pPr>
              <w:spacing w:line="360" w:lineRule="atLeast"/>
              <w:rPr>
                <w:rFonts w:hint="eastAsia" w:ascii="宋体" w:hAnsi="宋体" w:cs="宋体"/>
              </w:rPr>
            </w:pPr>
          </w:p>
        </w:tc>
        <w:tc>
          <w:tcPr>
            <w:tcW w:w="1000" w:type="dxa"/>
            <w:vMerge w:val="continue"/>
            <w:tcBorders>
              <w:bottom w:val="nil"/>
            </w:tcBorders>
          </w:tcPr>
          <w:p w14:paraId="3EB91A81">
            <w:pPr>
              <w:spacing w:line="360" w:lineRule="atLeast"/>
              <w:jc w:val="center"/>
              <w:rPr>
                <w:rFonts w:hint="eastAsia" w:ascii="宋体" w:hAnsi="宋体" w:cs="宋体"/>
              </w:rPr>
            </w:pPr>
          </w:p>
        </w:tc>
        <w:tc>
          <w:tcPr>
            <w:tcW w:w="2288" w:type="dxa"/>
            <w:gridSpan w:val="3"/>
            <w:vMerge w:val="continue"/>
            <w:tcBorders>
              <w:bottom w:val="nil"/>
            </w:tcBorders>
          </w:tcPr>
          <w:p w14:paraId="5E3A8B7F">
            <w:pPr>
              <w:spacing w:line="360" w:lineRule="atLeast"/>
              <w:rPr>
                <w:rFonts w:hint="eastAsia" w:ascii="宋体" w:hAnsi="宋体" w:cs="宋体"/>
              </w:rPr>
            </w:pPr>
          </w:p>
        </w:tc>
        <w:tc>
          <w:tcPr>
            <w:tcW w:w="904" w:type="dxa"/>
            <w:gridSpan w:val="2"/>
            <w:vMerge w:val="continue"/>
            <w:tcBorders>
              <w:bottom w:val="nil"/>
            </w:tcBorders>
          </w:tcPr>
          <w:p w14:paraId="07066FAA">
            <w:pPr>
              <w:spacing w:line="360" w:lineRule="atLeast"/>
              <w:rPr>
                <w:rFonts w:hint="eastAsia" w:ascii="宋体" w:hAnsi="宋体" w:cs="宋体"/>
              </w:rPr>
            </w:pPr>
          </w:p>
        </w:tc>
        <w:tc>
          <w:tcPr>
            <w:tcW w:w="1351" w:type="dxa"/>
            <w:gridSpan w:val="2"/>
            <w:tcBorders>
              <w:bottom w:val="nil"/>
            </w:tcBorders>
          </w:tcPr>
          <w:p w14:paraId="1CF68F26">
            <w:pPr>
              <w:spacing w:line="360" w:lineRule="atLeast"/>
              <w:rPr>
                <w:rFonts w:hint="eastAsia" w:ascii="宋体" w:hAnsi="宋体" w:cs="宋体"/>
              </w:rPr>
            </w:pPr>
            <w:r>
              <w:rPr>
                <w:rFonts w:hint="eastAsia" w:ascii="宋体" w:hAnsi="宋体" w:cs="宋体"/>
              </w:rPr>
              <w:t>银行贷款</w:t>
            </w:r>
          </w:p>
        </w:tc>
        <w:tc>
          <w:tcPr>
            <w:tcW w:w="1413" w:type="dxa"/>
            <w:gridSpan w:val="2"/>
            <w:tcBorders>
              <w:bottom w:val="nil"/>
            </w:tcBorders>
          </w:tcPr>
          <w:p w14:paraId="39DE55BC">
            <w:pPr>
              <w:spacing w:line="360" w:lineRule="atLeast"/>
              <w:jc w:val="right"/>
              <w:rPr>
                <w:rFonts w:hint="eastAsia" w:ascii="宋体" w:hAnsi="宋体" w:cs="宋体"/>
              </w:rPr>
            </w:pPr>
            <w:r>
              <w:rPr>
                <w:rFonts w:hint="eastAsia" w:ascii="宋体" w:hAnsi="宋体" w:cs="宋体"/>
              </w:rPr>
              <w:t>万元</w:t>
            </w:r>
          </w:p>
        </w:tc>
      </w:tr>
      <w:tr w14:paraId="54900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continue"/>
          </w:tcPr>
          <w:p w14:paraId="0CF2F520">
            <w:pPr>
              <w:spacing w:line="360" w:lineRule="atLeast"/>
              <w:rPr>
                <w:rFonts w:hint="eastAsia" w:ascii="宋体" w:hAnsi="宋体" w:cs="宋体"/>
              </w:rPr>
            </w:pPr>
          </w:p>
        </w:tc>
        <w:tc>
          <w:tcPr>
            <w:tcW w:w="1000" w:type="dxa"/>
            <w:vMerge w:val="restart"/>
          </w:tcPr>
          <w:p w14:paraId="5FB28E1C">
            <w:pPr>
              <w:spacing w:line="360" w:lineRule="atLeast"/>
              <w:jc w:val="center"/>
              <w:rPr>
                <w:rFonts w:hint="eastAsia" w:ascii="宋体" w:hAnsi="宋体" w:cs="宋体"/>
              </w:rPr>
            </w:pPr>
            <w:r>
              <w:rPr>
                <w:rFonts w:hint="eastAsia" w:ascii="宋体" w:hAnsi="宋体" w:cs="宋体"/>
              </w:rPr>
              <w:t>固定</w:t>
            </w:r>
          </w:p>
          <w:p w14:paraId="6002BEEE">
            <w:pPr>
              <w:spacing w:line="360" w:lineRule="atLeast"/>
              <w:jc w:val="center"/>
              <w:rPr>
                <w:rFonts w:hint="eastAsia" w:ascii="宋体" w:hAnsi="宋体" w:cs="宋体"/>
              </w:rPr>
            </w:pPr>
            <w:r>
              <w:rPr>
                <w:rFonts w:hint="eastAsia" w:ascii="宋体" w:hAnsi="宋体" w:cs="宋体"/>
              </w:rPr>
              <w:t>资产</w:t>
            </w:r>
          </w:p>
        </w:tc>
        <w:tc>
          <w:tcPr>
            <w:tcW w:w="2288" w:type="dxa"/>
            <w:gridSpan w:val="3"/>
          </w:tcPr>
          <w:p w14:paraId="6463ACD7">
            <w:pPr>
              <w:spacing w:line="360" w:lineRule="atLeast"/>
              <w:rPr>
                <w:rFonts w:hint="eastAsia" w:ascii="宋体" w:hAnsi="宋体" w:cs="宋体"/>
              </w:rPr>
            </w:pPr>
            <w:r>
              <w:rPr>
                <w:rFonts w:hint="eastAsia" w:ascii="宋体" w:hAnsi="宋体" w:cs="宋体"/>
              </w:rPr>
              <w:t>原值          万元</w:t>
            </w:r>
          </w:p>
        </w:tc>
        <w:tc>
          <w:tcPr>
            <w:tcW w:w="904" w:type="dxa"/>
            <w:gridSpan w:val="2"/>
            <w:vMerge w:val="restart"/>
          </w:tcPr>
          <w:p w14:paraId="5EEAA206">
            <w:pPr>
              <w:spacing w:line="360" w:lineRule="atLeast"/>
              <w:rPr>
                <w:rFonts w:hint="eastAsia" w:ascii="宋体" w:hAnsi="宋体" w:cs="宋体"/>
              </w:rPr>
            </w:pPr>
            <w:r>
              <w:rPr>
                <w:rFonts w:hint="eastAsia" w:ascii="宋体" w:hAnsi="宋体" w:cs="宋体"/>
              </w:rPr>
              <w:t>资金</w:t>
            </w:r>
          </w:p>
          <w:p w14:paraId="6A56ABED">
            <w:pPr>
              <w:spacing w:line="360" w:lineRule="atLeast"/>
              <w:rPr>
                <w:rFonts w:hint="eastAsia" w:ascii="宋体" w:hAnsi="宋体" w:cs="宋体"/>
              </w:rPr>
            </w:pPr>
            <w:r>
              <w:rPr>
                <w:rFonts w:hint="eastAsia" w:ascii="宋体" w:hAnsi="宋体" w:cs="宋体"/>
              </w:rPr>
              <w:t>性质</w:t>
            </w:r>
          </w:p>
        </w:tc>
        <w:tc>
          <w:tcPr>
            <w:tcW w:w="1351" w:type="dxa"/>
            <w:gridSpan w:val="2"/>
          </w:tcPr>
          <w:p w14:paraId="1A0E8495">
            <w:pPr>
              <w:spacing w:line="360" w:lineRule="atLeast"/>
              <w:rPr>
                <w:rFonts w:hint="eastAsia" w:ascii="宋体" w:hAnsi="宋体" w:cs="宋体"/>
              </w:rPr>
            </w:pPr>
            <w:r>
              <w:rPr>
                <w:rFonts w:hint="eastAsia" w:ascii="宋体" w:hAnsi="宋体" w:cs="宋体"/>
              </w:rPr>
              <w:t>生产性</w:t>
            </w:r>
          </w:p>
        </w:tc>
        <w:tc>
          <w:tcPr>
            <w:tcW w:w="1413" w:type="dxa"/>
            <w:gridSpan w:val="2"/>
          </w:tcPr>
          <w:p w14:paraId="3A0107AB">
            <w:pPr>
              <w:spacing w:line="360" w:lineRule="atLeast"/>
              <w:jc w:val="right"/>
              <w:rPr>
                <w:rFonts w:hint="eastAsia" w:ascii="宋体" w:hAnsi="宋体" w:cs="宋体"/>
              </w:rPr>
            </w:pPr>
            <w:r>
              <w:rPr>
                <w:rFonts w:hint="eastAsia" w:ascii="宋体" w:hAnsi="宋体" w:cs="宋体"/>
              </w:rPr>
              <w:t>万元</w:t>
            </w:r>
          </w:p>
        </w:tc>
      </w:tr>
      <w:tr w14:paraId="4D434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38" w:hRule="atLeast"/>
          <w:jc w:val="center"/>
        </w:trPr>
        <w:tc>
          <w:tcPr>
            <w:tcW w:w="1668" w:type="dxa"/>
            <w:vMerge w:val="continue"/>
          </w:tcPr>
          <w:p w14:paraId="344920F9">
            <w:pPr>
              <w:spacing w:line="360" w:lineRule="atLeast"/>
              <w:rPr>
                <w:rFonts w:hint="eastAsia" w:ascii="宋体" w:hAnsi="宋体" w:cs="宋体"/>
              </w:rPr>
            </w:pPr>
          </w:p>
        </w:tc>
        <w:tc>
          <w:tcPr>
            <w:tcW w:w="1000" w:type="dxa"/>
            <w:vMerge w:val="continue"/>
            <w:tcBorders>
              <w:bottom w:val="nil"/>
            </w:tcBorders>
          </w:tcPr>
          <w:p w14:paraId="7482AE45">
            <w:pPr>
              <w:spacing w:line="360" w:lineRule="atLeast"/>
              <w:jc w:val="center"/>
              <w:rPr>
                <w:rFonts w:hint="eastAsia" w:ascii="宋体" w:hAnsi="宋体" w:cs="宋体"/>
              </w:rPr>
            </w:pPr>
          </w:p>
        </w:tc>
        <w:tc>
          <w:tcPr>
            <w:tcW w:w="2288" w:type="dxa"/>
            <w:gridSpan w:val="3"/>
            <w:tcBorders>
              <w:bottom w:val="nil"/>
            </w:tcBorders>
          </w:tcPr>
          <w:p w14:paraId="546487A6">
            <w:pPr>
              <w:spacing w:line="360" w:lineRule="atLeast"/>
              <w:rPr>
                <w:rFonts w:hint="eastAsia" w:ascii="宋体" w:hAnsi="宋体" w:cs="宋体"/>
              </w:rPr>
            </w:pPr>
            <w:r>
              <w:rPr>
                <w:rFonts w:hint="eastAsia" w:ascii="宋体" w:hAnsi="宋体" w:cs="宋体"/>
              </w:rPr>
              <w:t>净值          万元</w:t>
            </w:r>
          </w:p>
        </w:tc>
        <w:tc>
          <w:tcPr>
            <w:tcW w:w="904" w:type="dxa"/>
            <w:gridSpan w:val="2"/>
            <w:vMerge w:val="continue"/>
            <w:tcBorders>
              <w:bottom w:val="nil"/>
            </w:tcBorders>
          </w:tcPr>
          <w:p w14:paraId="2FB4CB70">
            <w:pPr>
              <w:spacing w:line="360" w:lineRule="atLeast"/>
              <w:rPr>
                <w:rFonts w:hint="eastAsia" w:ascii="宋体" w:hAnsi="宋体" w:cs="宋体"/>
              </w:rPr>
            </w:pPr>
          </w:p>
        </w:tc>
        <w:tc>
          <w:tcPr>
            <w:tcW w:w="1351" w:type="dxa"/>
            <w:gridSpan w:val="2"/>
            <w:tcBorders>
              <w:bottom w:val="nil"/>
            </w:tcBorders>
          </w:tcPr>
          <w:p w14:paraId="45ED6340">
            <w:pPr>
              <w:spacing w:line="360" w:lineRule="atLeast"/>
              <w:rPr>
                <w:rFonts w:hint="eastAsia" w:ascii="宋体" w:hAnsi="宋体" w:cs="宋体"/>
              </w:rPr>
            </w:pPr>
            <w:r>
              <w:rPr>
                <w:rFonts w:hint="eastAsia" w:ascii="宋体" w:hAnsi="宋体" w:cs="宋体"/>
              </w:rPr>
              <w:t>非生产性</w:t>
            </w:r>
          </w:p>
        </w:tc>
        <w:tc>
          <w:tcPr>
            <w:tcW w:w="1413" w:type="dxa"/>
            <w:gridSpan w:val="2"/>
            <w:tcBorders>
              <w:bottom w:val="nil"/>
            </w:tcBorders>
          </w:tcPr>
          <w:p w14:paraId="3F0566BE">
            <w:pPr>
              <w:spacing w:line="360" w:lineRule="atLeast"/>
              <w:jc w:val="right"/>
              <w:rPr>
                <w:rFonts w:hint="eastAsia" w:ascii="宋体" w:hAnsi="宋体" w:cs="宋体"/>
              </w:rPr>
            </w:pPr>
            <w:r>
              <w:rPr>
                <w:rFonts w:hint="eastAsia" w:ascii="宋体" w:hAnsi="宋体" w:cs="宋体"/>
              </w:rPr>
              <w:t>万元</w:t>
            </w:r>
          </w:p>
        </w:tc>
      </w:tr>
      <w:tr w14:paraId="57459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restart"/>
            <w:tcBorders>
              <w:top w:val="nil"/>
              <w:bottom w:val="nil"/>
              <w:right w:val="single" w:color="auto" w:sz="4" w:space="0"/>
            </w:tcBorders>
          </w:tcPr>
          <w:p w14:paraId="2A21CFE7">
            <w:pPr>
              <w:pBdr>
                <w:top w:val="single" w:color="auto" w:sz="6" w:space="1"/>
              </w:pBdr>
              <w:spacing w:line="360" w:lineRule="atLeast"/>
              <w:rPr>
                <w:rFonts w:hint="eastAsia" w:ascii="宋体" w:hAnsi="宋体" w:cs="宋体"/>
              </w:rPr>
            </w:pPr>
          </w:p>
          <w:p w14:paraId="6E319866">
            <w:pPr>
              <w:pBdr>
                <w:top w:val="single" w:color="auto" w:sz="6" w:space="1"/>
              </w:pBdr>
              <w:spacing w:line="360" w:lineRule="atLeast"/>
              <w:rPr>
                <w:rFonts w:hint="eastAsia" w:ascii="宋体" w:hAnsi="宋体" w:cs="宋体"/>
              </w:rPr>
            </w:pPr>
            <w:r>
              <w:rPr>
                <w:rFonts w:hint="eastAsia" w:ascii="宋体" w:hAnsi="宋体" w:cs="宋体"/>
              </w:rPr>
              <w:t>企业财务状况</w:t>
            </w:r>
          </w:p>
        </w:tc>
        <w:tc>
          <w:tcPr>
            <w:tcW w:w="1000" w:type="dxa"/>
            <w:tcBorders>
              <w:left w:val="single" w:color="auto" w:sz="4" w:space="0"/>
              <w:bottom w:val="single" w:color="000000" w:sz="6" w:space="0"/>
            </w:tcBorders>
          </w:tcPr>
          <w:p w14:paraId="7FB065D4">
            <w:pPr>
              <w:spacing w:line="360" w:lineRule="atLeast"/>
              <w:jc w:val="center"/>
              <w:rPr>
                <w:rFonts w:hint="eastAsia" w:ascii="宋体" w:hAnsi="宋体" w:cs="宋体"/>
              </w:rPr>
            </w:pPr>
            <w:r>
              <w:rPr>
                <w:rFonts w:hint="eastAsia" w:ascii="宋体" w:hAnsi="宋体" w:cs="宋体"/>
              </w:rPr>
              <w:t>年份</w:t>
            </w:r>
          </w:p>
        </w:tc>
        <w:tc>
          <w:tcPr>
            <w:tcW w:w="1224" w:type="dxa"/>
            <w:gridSpan w:val="2"/>
          </w:tcPr>
          <w:p w14:paraId="2D3F820F">
            <w:pPr>
              <w:spacing w:line="360" w:lineRule="atLeast"/>
              <w:jc w:val="center"/>
              <w:rPr>
                <w:rFonts w:hint="eastAsia" w:ascii="宋体" w:hAnsi="宋体" w:cs="宋体"/>
              </w:rPr>
            </w:pPr>
            <w:r>
              <w:rPr>
                <w:rFonts w:hint="eastAsia" w:ascii="宋体" w:hAnsi="宋体" w:cs="宋体"/>
              </w:rPr>
              <w:t>收入总额</w:t>
            </w:r>
          </w:p>
        </w:tc>
        <w:tc>
          <w:tcPr>
            <w:tcW w:w="1968" w:type="dxa"/>
            <w:gridSpan w:val="3"/>
          </w:tcPr>
          <w:p w14:paraId="786D3FA7">
            <w:pPr>
              <w:spacing w:line="360" w:lineRule="atLeast"/>
              <w:jc w:val="center"/>
              <w:rPr>
                <w:rFonts w:hint="eastAsia" w:ascii="宋体" w:hAnsi="宋体" w:cs="宋体"/>
              </w:rPr>
            </w:pPr>
            <w:r>
              <w:rPr>
                <w:rFonts w:hint="eastAsia" w:ascii="宋体" w:hAnsi="宋体" w:cs="宋体"/>
              </w:rPr>
              <w:t>利润总额</w:t>
            </w:r>
          </w:p>
        </w:tc>
        <w:tc>
          <w:tcPr>
            <w:tcW w:w="1351" w:type="dxa"/>
            <w:gridSpan w:val="2"/>
          </w:tcPr>
          <w:p w14:paraId="122FF171">
            <w:pPr>
              <w:spacing w:line="360" w:lineRule="atLeast"/>
              <w:jc w:val="center"/>
              <w:rPr>
                <w:rFonts w:hint="eastAsia" w:ascii="宋体" w:hAnsi="宋体" w:cs="宋体"/>
              </w:rPr>
            </w:pPr>
            <w:r>
              <w:rPr>
                <w:rFonts w:hint="eastAsia" w:ascii="宋体" w:hAnsi="宋体" w:cs="宋体"/>
              </w:rPr>
              <w:t>税后利润</w:t>
            </w:r>
          </w:p>
        </w:tc>
        <w:tc>
          <w:tcPr>
            <w:tcW w:w="1413" w:type="dxa"/>
            <w:gridSpan w:val="2"/>
          </w:tcPr>
          <w:p w14:paraId="544E349F">
            <w:pPr>
              <w:spacing w:line="360" w:lineRule="atLeast"/>
              <w:jc w:val="center"/>
              <w:rPr>
                <w:rFonts w:hint="eastAsia" w:ascii="宋体" w:hAnsi="宋体" w:cs="宋体"/>
              </w:rPr>
            </w:pPr>
            <w:r>
              <w:rPr>
                <w:rFonts w:hint="eastAsia" w:ascii="宋体" w:hAnsi="宋体" w:cs="宋体"/>
              </w:rPr>
              <w:t>负债总额</w:t>
            </w:r>
          </w:p>
        </w:tc>
      </w:tr>
      <w:tr w14:paraId="4638E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continue"/>
            <w:tcBorders>
              <w:top w:val="nil"/>
              <w:bottom w:val="nil"/>
              <w:right w:val="single" w:color="auto" w:sz="4" w:space="0"/>
            </w:tcBorders>
          </w:tcPr>
          <w:p w14:paraId="23BBA970">
            <w:pPr>
              <w:spacing w:line="360" w:lineRule="atLeast"/>
              <w:rPr>
                <w:rFonts w:hint="eastAsia" w:ascii="宋体" w:hAnsi="宋体" w:cs="宋体"/>
              </w:rPr>
            </w:pPr>
          </w:p>
        </w:tc>
        <w:tc>
          <w:tcPr>
            <w:tcW w:w="1000" w:type="dxa"/>
            <w:tcBorders>
              <w:top w:val="single" w:color="000000" w:sz="6" w:space="0"/>
              <w:left w:val="single" w:color="auto" w:sz="4" w:space="0"/>
            </w:tcBorders>
          </w:tcPr>
          <w:p w14:paraId="715FEF06">
            <w:pPr>
              <w:spacing w:line="360" w:lineRule="atLeast"/>
              <w:jc w:val="right"/>
              <w:rPr>
                <w:rFonts w:hint="eastAsia" w:ascii="宋体" w:hAnsi="宋体" w:cs="宋体"/>
              </w:rPr>
            </w:pPr>
            <w:r>
              <w:rPr>
                <w:rFonts w:hint="eastAsia" w:ascii="宋体" w:hAnsi="宋体" w:cs="宋体"/>
              </w:rPr>
              <w:t>2023年</w:t>
            </w:r>
          </w:p>
        </w:tc>
        <w:tc>
          <w:tcPr>
            <w:tcW w:w="1224" w:type="dxa"/>
            <w:gridSpan w:val="2"/>
          </w:tcPr>
          <w:p w14:paraId="0861A202">
            <w:pPr>
              <w:spacing w:line="360" w:lineRule="atLeast"/>
              <w:rPr>
                <w:rFonts w:hint="eastAsia" w:ascii="宋体" w:hAnsi="宋体" w:cs="宋体"/>
              </w:rPr>
            </w:pPr>
          </w:p>
        </w:tc>
        <w:tc>
          <w:tcPr>
            <w:tcW w:w="1968" w:type="dxa"/>
            <w:gridSpan w:val="3"/>
          </w:tcPr>
          <w:p w14:paraId="2490DEB3">
            <w:pPr>
              <w:spacing w:line="360" w:lineRule="atLeast"/>
              <w:rPr>
                <w:rFonts w:hint="eastAsia" w:ascii="宋体" w:hAnsi="宋体" w:cs="宋体"/>
              </w:rPr>
            </w:pPr>
          </w:p>
        </w:tc>
        <w:tc>
          <w:tcPr>
            <w:tcW w:w="1351" w:type="dxa"/>
            <w:gridSpan w:val="2"/>
          </w:tcPr>
          <w:p w14:paraId="64BC46CD">
            <w:pPr>
              <w:spacing w:line="360" w:lineRule="atLeast"/>
              <w:rPr>
                <w:rFonts w:hint="eastAsia" w:ascii="宋体" w:hAnsi="宋体" w:cs="宋体"/>
              </w:rPr>
            </w:pPr>
          </w:p>
        </w:tc>
        <w:tc>
          <w:tcPr>
            <w:tcW w:w="1413" w:type="dxa"/>
            <w:gridSpan w:val="2"/>
          </w:tcPr>
          <w:p w14:paraId="25F51525">
            <w:pPr>
              <w:spacing w:line="360" w:lineRule="atLeast"/>
              <w:rPr>
                <w:rFonts w:hint="eastAsia" w:ascii="宋体" w:hAnsi="宋体" w:cs="宋体"/>
              </w:rPr>
            </w:pPr>
          </w:p>
        </w:tc>
      </w:tr>
      <w:tr w14:paraId="46150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continue"/>
            <w:tcBorders>
              <w:top w:val="nil"/>
              <w:bottom w:val="nil"/>
              <w:right w:val="single" w:color="auto" w:sz="4" w:space="0"/>
            </w:tcBorders>
          </w:tcPr>
          <w:p w14:paraId="1093D94B">
            <w:pPr>
              <w:spacing w:line="360" w:lineRule="atLeast"/>
              <w:rPr>
                <w:rFonts w:hint="eastAsia" w:ascii="宋体" w:hAnsi="宋体" w:cs="宋体"/>
              </w:rPr>
            </w:pPr>
          </w:p>
        </w:tc>
        <w:tc>
          <w:tcPr>
            <w:tcW w:w="1000" w:type="dxa"/>
            <w:tcBorders>
              <w:left w:val="single" w:color="auto" w:sz="4" w:space="0"/>
              <w:bottom w:val="single" w:color="000000" w:sz="6" w:space="0"/>
            </w:tcBorders>
          </w:tcPr>
          <w:p w14:paraId="1303D589">
            <w:pPr>
              <w:spacing w:line="360" w:lineRule="atLeast"/>
              <w:jc w:val="right"/>
              <w:rPr>
                <w:rFonts w:hint="eastAsia" w:ascii="宋体" w:hAnsi="宋体" w:cs="宋体"/>
              </w:rPr>
            </w:pPr>
            <w:r>
              <w:rPr>
                <w:rFonts w:hint="eastAsia" w:ascii="宋体" w:hAnsi="宋体" w:cs="宋体"/>
              </w:rPr>
              <w:t>2024年</w:t>
            </w:r>
          </w:p>
        </w:tc>
        <w:tc>
          <w:tcPr>
            <w:tcW w:w="1224" w:type="dxa"/>
            <w:gridSpan w:val="2"/>
            <w:tcBorders>
              <w:bottom w:val="single" w:color="000000" w:sz="6" w:space="0"/>
            </w:tcBorders>
          </w:tcPr>
          <w:p w14:paraId="1523A098">
            <w:pPr>
              <w:spacing w:line="360" w:lineRule="atLeast"/>
              <w:rPr>
                <w:rFonts w:hint="eastAsia" w:ascii="宋体" w:hAnsi="宋体" w:cs="宋体"/>
              </w:rPr>
            </w:pPr>
          </w:p>
        </w:tc>
        <w:tc>
          <w:tcPr>
            <w:tcW w:w="1968" w:type="dxa"/>
            <w:gridSpan w:val="3"/>
            <w:tcBorders>
              <w:bottom w:val="single" w:color="000000" w:sz="6" w:space="0"/>
            </w:tcBorders>
          </w:tcPr>
          <w:p w14:paraId="12D4A710">
            <w:pPr>
              <w:spacing w:line="360" w:lineRule="atLeast"/>
              <w:rPr>
                <w:rFonts w:hint="eastAsia" w:ascii="宋体" w:hAnsi="宋体" w:cs="宋体"/>
              </w:rPr>
            </w:pPr>
          </w:p>
        </w:tc>
        <w:tc>
          <w:tcPr>
            <w:tcW w:w="1351" w:type="dxa"/>
            <w:gridSpan w:val="2"/>
            <w:tcBorders>
              <w:bottom w:val="single" w:color="000000" w:sz="6" w:space="0"/>
            </w:tcBorders>
          </w:tcPr>
          <w:p w14:paraId="0319BB00">
            <w:pPr>
              <w:spacing w:line="360" w:lineRule="atLeast"/>
              <w:rPr>
                <w:rFonts w:hint="eastAsia" w:ascii="宋体" w:hAnsi="宋体" w:cs="宋体"/>
              </w:rPr>
            </w:pPr>
          </w:p>
        </w:tc>
        <w:tc>
          <w:tcPr>
            <w:tcW w:w="1413" w:type="dxa"/>
            <w:gridSpan w:val="2"/>
            <w:tcBorders>
              <w:bottom w:val="single" w:color="000000" w:sz="6" w:space="0"/>
            </w:tcBorders>
          </w:tcPr>
          <w:p w14:paraId="0D27AC98">
            <w:pPr>
              <w:spacing w:line="360" w:lineRule="atLeast"/>
              <w:rPr>
                <w:rFonts w:hint="eastAsia" w:ascii="宋体" w:hAnsi="宋体" w:cs="宋体"/>
              </w:rPr>
            </w:pPr>
          </w:p>
        </w:tc>
      </w:tr>
      <w:tr w14:paraId="01624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continue"/>
            <w:tcBorders>
              <w:top w:val="nil"/>
              <w:bottom w:val="single" w:color="000000" w:sz="6" w:space="0"/>
              <w:right w:val="single" w:color="auto" w:sz="4" w:space="0"/>
            </w:tcBorders>
          </w:tcPr>
          <w:p w14:paraId="2F0F1EE6">
            <w:pPr>
              <w:spacing w:line="360" w:lineRule="atLeast"/>
              <w:rPr>
                <w:rFonts w:hint="eastAsia" w:ascii="宋体" w:hAnsi="宋体" w:cs="宋体"/>
              </w:rPr>
            </w:pPr>
          </w:p>
        </w:tc>
        <w:tc>
          <w:tcPr>
            <w:tcW w:w="1000" w:type="dxa"/>
            <w:tcBorders>
              <w:left w:val="single" w:color="auto" w:sz="4" w:space="0"/>
              <w:bottom w:val="single" w:color="000000" w:sz="6" w:space="0"/>
            </w:tcBorders>
          </w:tcPr>
          <w:p w14:paraId="72211FA4">
            <w:pPr>
              <w:spacing w:line="360" w:lineRule="atLeast"/>
              <w:jc w:val="right"/>
              <w:rPr>
                <w:rFonts w:hint="eastAsia" w:ascii="宋体" w:hAnsi="宋体" w:cs="宋体"/>
              </w:rPr>
            </w:pPr>
            <w:r>
              <w:rPr>
                <w:rFonts w:hint="eastAsia" w:ascii="宋体" w:hAnsi="宋体" w:cs="宋体"/>
              </w:rPr>
              <w:t>2025年</w:t>
            </w:r>
          </w:p>
        </w:tc>
        <w:tc>
          <w:tcPr>
            <w:tcW w:w="1224" w:type="dxa"/>
            <w:gridSpan w:val="2"/>
            <w:tcBorders>
              <w:bottom w:val="single" w:color="000000" w:sz="6" w:space="0"/>
            </w:tcBorders>
          </w:tcPr>
          <w:p w14:paraId="7BC7B85B">
            <w:pPr>
              <w:spacing w:line="360" w:lineRule="atLeast"/>
              <w:rPr>
                <w:rFonts w:hint="eastAsia" w:ascii="宋体" w:hAnsi="宋体" w:cs="宋体"/>
              </w:rPr>
            </w:pPr>
          </w:p>
        </w:tc>
        <w:tc>
          <w:tcPr>
            <w:tcW w:w="1968" w:type="dxa"/>
            <w:gridSpan w:val="3"/>
            <w:tcBorders>
              <w:bottom w:val="single" w:color="000000" w:sz="6" w:space="0"/>
            </w:tcBorders>
          </w:tcPr>
          <w:p w14:paraId="37F87CE9">
            <w:pPr>
              <w:spacing w:line="360" w:lineRule="atLeast"/>
              <w:rPr>
                <w:rFonts w:hint="eastAsia" w:ascii="宋体" w:hAnsi="宋体" w:cs="宋体"/>
              </w:rPr>
            </w:pPr>
          </w:p>
        </w:tc>
        <w:tc>
          <w:tcPr>
            <w:tcW w:w="1351" w:type="dxa"/>
            <w:gridSpan w:val="2"/>
            <w:tcBorders>
              <w:bottom w:val="single" w:color="000000" w:sz="6" w:space="0"/>
            </w:tcBorders>
          </w:tcPr>
          <w:p w14:paraId="52DCC83E">
            <w:pPr>
              <w:spacing w:line="360" w:lineRule="atLeast"/>
              <w:rPr>
                <w:rFonts w:hint="eastAsia" w:ascii="宋体" w:hAnsi="宋体" w:cs="宋体"/>
              </w:rPr>
            </w:pPr>
          </w:p>
        </w:tc>
        <w:tc>
          <w:tcPr>
            <w:tcW w:w="1413" w:type="dxa"/>
            <w:gridSpan w:val="2"/>
            <w:tcBorders>
              <w:bottom w:val="single" w:color="000000" w:sz="6" w:space="0"/>
            </w:tcBorders>
          </w:tcPr>
          <w:p w14:paraId="7AFAC4F1">
            <w:pPr>
              <w:spacing w:line="360" w:lineRule="atLeast"/>
              <w:rPr>
                <w:rFonts w:hint="eastAsia" w:ascii="宋体" w:hAnsi="宋体" w:cs="宋体"/>
              </w:rPr>
            </w:pPr>
          </w:p>
        </w:tc>
      </w:tr>
      <w:tr w14:paraId="6F4F1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restart"/>
            <w:tcBorders>
              <w:bottom w:val="single" w:color="000000" w:sz="6" w:space="0"/>
            </w:tcBorders>
          </w:tcPr>
          <w:p w14:paraId="32C7B7CB">
            <w:pPr>
              <w:spacing w:line="360" w:lineRule="atLeast"/>
              <w:jc w:val="center"/>
              <w:rPr>
                <w:rFonts w:hint="eastAsia" w:ascii="宋体" w:hAnsi="宋体" w:cs="宋体"/>
              </w:rPr>
            </w:pPr>
            <w:r>
              <w:rPr>
                <w:rFonts w:hint="eastAsia" w:ascii="宋体" w:hAnsi="宋体" w:cs="宋体"/>
              </w:rPr>
              <w:t>主要项目情况</w:t>
            </w:r>
          </w:p>
        </w:tc>
        <w:tc>
          <w:tcPr>
            <w:tcW w:w="3669" w:type="dxa"/>
            <w:gridSpan w:val="5"/>
          </w:tcPr>
          <w:p w14:paraId="32E2BD37">
            <w:pPr>
              <w:spacing w:line="360" w:lineRule="atLeast"/>
              <w:jc w:val="center"/>
              <w:rPr>
                <w:rFonts w:hint="eastAsia" w:ascii="宋体" w:hAnsi="宋体" w:cs="宋体"/>
              </w:rPr>
            </w:pPr>
            <w:r>
              <w:rPr>
                <w:rFonts w:hint="eastAsia" w:ascii="宋体" w:hAnsi="宋体" w:cs="宋体"/>
              </w:rPr>
              <w:t>项目名称</w:t>
            </w:r>
          </w:p>
        </w:tc>
        <w:tc>
          <w:tcPr>
            <w:tcW w:w="3287" w:type="dxa"/>
            <w:gridSpan w:val="5"/>
          </w:tcPr>
          <w:p w14:paraId="3F81BD7C">
            <w:pPr>
              <w:spacing w:line="360" w:lineRule="atLeast"/>
              <w:jc w:val="center"/>
              <w:rPr>
                <w:rFonts w:hint="eastAsia" w:ascii="宋体" w:hAnsi="宋体" w:cs="宋体"/>
              </w:rPr>
            </w:pPr>
            <w:r>
              <w:rPr>
                <w:rFonts w:hint="eastAsia" w:ascii="宋体" w:hAnsi="宋体" w:cs="宋体"/>
              </w:rPr>
              <w:t>上年销售值（万元）</w:t>
            </w:r>
          </w:p>
        </w:tc>
      </w:tr>
      <w:tr w14:paraId="7B64E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continue"/>
            <w:tcBorders>
              <w:top w:val="nil"/>
              <w:bottom w:val="single" w:color="000000" w:sz="6" w:space="0"/>
            </w:tcBorders>
          </w:tcPr>
          <w:p w14:paraId="49809396">
            <w:pPr>
              <w:spacing w:line="360" w:lineRule="atLeast"/>
              <w:rPr>
                <w:rFonts w:hint="eastAsia" w:ascii="宋体" w:hAnsi="宋体" w:cs="宋体"/>
              </w:rPr>
            </w:pPr>
          </w:p>
        </w:tc>
        <w:tc>
          <w:tcPr>
            <w:tcW w:w="3669" w:type="dxa"/>
            <w:gridSpan w:val="5"/>
          </w:tcPr>
          <w:p w14:paraId="64AAAEBE">
            <w:pPr>
              <w:spacing w:line="360" w:lineRule="atLeast"/>
              <w:rPr>
                <w:rFonts w:hint="eastAsia" w:ascii="宋体" w:hAnsi="宋体" w:cs="宋体"/>
              </w:rPr>
            </w:pPr>
          </w:p>
        </w:tc>
        <w:tc>
          <w:tcPr>
            <w:tcW w:w="3287" w:type="dxa"/>
            <w:gridSpan w:val="5"/>
          </w:tcPr>
          <w:p w14:paraId="02FE9348">
            <w:pPr>
              <w:spacing w:line="360" w:lineRule="atLeast"/>
              <w:rPr>
                <w:rFonts w:hint="eastAsia" w:ascii="宋体" w:hAnsi="宋体" w:cs="宋体"/>
              </w:rPr>
            </w:pPr>
          </w:p>
        </w:tc>
      </w:tr>
      <w:tr w14:paraId="2EF6A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continue"/>
            <w:tcBorders>
              <w:top w:val="nil"/>
              <w:bottom w:val="single" w:color="000000" w:sz="6" w:space="0"/>
            </w:tcBorders>
          </w:tcPr>
          <w:p w14:paraId="68D7AA32">
            <w:pPr>
              <w:spacing w:line="360" w:lineRule="atLeast"/>
              <w:rPr>
                <w:rFonts w:hint="eastAsia" w:ascii="宋体" w:hAnsi="宋体" w:cs="宋体"/>
              </w:rPr>
            </w:pPr>
          </w:p>
        </w:tc>
        <w:tc>
          <w:tcPr>
            <w:tcW w:w="3669" w:type="dxa"/>
            <w:gridSpan w:val="5"/>
          </w:tcPr>
          <w:p w14:paraId="34A9332E">
            <w:pPr>
              <w:spacing w:line="360" w:lineRule="atLeast"/>
              <w:rPr>
                <w:rFonts w:hint="eastAsia" w:ascii="宋体" w:hAnsi="宋体" w:cs="宋体"/>
              </w:rPr>
            </w:pPr>
          </w:p>
        </w:tc>
        <w:tc>
          <w:tcPr>
            <w:tcW w:w="3287" w:type="dxa"/>
            <w:gridSpan w:val="5"/>
          </w:tcPr>
          <w:p w14:paraId="5A1D3E95">
            <w:pPr>
              <w:spacing w:line="360" w:lineRule="atLeast"/>
              <w:rPr>
                <w:rFonts w:hint="eastAsia" w:ascii="宋体" w:hAnsi="宋体" w:cs="宋体"/>
              </w:rPr>
            </w:pPr>
          </w:p>
        </w:tc>
      </w:tr>
      <w:tr w14:paraId="0F389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jc w:val="center"/>
        </w:trPr>
        <w:tc>
          <w:tcPr>
            <w:tcW w:w="1668" w:type="dxa"/>
            <w:vMerge w:val="continue"/>
            <w:tcBorders>
              <w:top w:val="nil"/>
              <w:bottom w:val="single" w:color="000000" w:sz="6" w:space="0"/>
            </w:tcBorders>
          </w:tcPr>
          <w:p w14:paraId="48C7C9C0">
            <w:pPr>
              <w:spacing w:line="360" w:lineRule="atLeast"/>
              <w:rPr>
                <w:rFonts w:hint="eastAsia" w:ascii="宋体" w:hAnsi="宋体" w:cs="宋体"/>
              </w:rPr>
            </w:pPr>
          </w:p>
        </w:tc>
        <w:tc>
          <w:tcPr>
            <w:tcW w:w="3669" w:type="dxa"/>
            <w:gridSpan w:val="5"/>
          </w:tcPr>
          <w:p w14:paraId="33939C7F">
            <w:pPr>
              <w:spacing w:line="360" w:lineRule="atLeast"/>
              <w:rPr>
                <w:rFonts w:hint="eastAsia" w:ascii="宋体" w:hAnsi="宋体" w:cs="宋体"/>
              </w:rPr>
            </w:pPr>
          </w:p>
        </w:tc>
        <w:tc>
          <w:tcPr>
            <w:tcW w:w="3287" w:type="dxa"/>
            <w:gridSpan w:val="5"/>
          </w:tcPr>
          <w:p w14:paraId="40E7947F">
            <w:pPr>
              <w:spacing w:line="360" w:lineRule="atLeast"/>
              <w:rPr>
                <w:rFonts w:hint="eastAsia" w:ascii="宋体" w:hAnsi="宋体" w:cs="宋体"/>
              </w:rPr>
            </w:pPr>
          </w:p>
        </w:tc>
      </w:tr>
      <w:bookmarkEnd w:id="495"/>
    </w:tbl>
    <w:p w14:paraId="08E894A7">
      <w:pPr>
        <w:pStyle w:val="5"/>
        <w:spacing w:before="0" w:after="0"/>
        <w:ind w:firstLine="137"/>
        <w:rPr>
          <w:rFonts w:hint="eastAsia" w:ascii="宋体" w:hAnsi="宋体" w:eastAsia="宋体" w:cs="宋体"/>
          <w:b/>
          <w:bCs/>
          <w:sz w:val="24"/>
        </w:rPr>
      </w:pPr>
      <w:bookmarkStart w:id="496" w:name="_Toc11474"/>
      <w:bookmarkStart w:id="497" w:name="_Hlk149577594"/>
      <w:r>
        <w:rPr>
          <w:rFonts w:hint="eastAsia" w:ascii="宋体" w:hAnsi="宋体" w:eastAsia="宋体" w:cs="宋体"/>
          <w:szCs w:val="21"/>
        </w:rPr>
        <w:br w:type="page"/>
      </w:r>
      <w:bookmarkStart w:id="498" w:name="_Toc7627"/>
      <w:bookmarkStart w:id="499" w:name="_Toc234840735"/>
      <w:bookmarkStart w:id="500" w:name="_Toc234841625"/>
      <w:bookmarkStart w:id="501" w:name="_Hlk170058615"/>
      <w:r>
        <w:rPr>
          <w:rFonts w:hint="eastAsia" w:ascii="宋体" w:hAnsi="宋体" w:eastAsia="宋体" w:cs="宋体"/>
          <w:b/>
          <w:bCs/>
          <w:sz w:val="24"/>
        </w:rPr>
        <w:t>附件七、同类项目业绩表（需附有效证明文件）</w:t>
      </w:r>
      <w:bookmarkEnd w:id="496"/>
      <w:bookmarkEnd w:id="498"/>
      <w:bookmarkEnd w:id="499"/>
      <w:bookmarkEnd w:id="500"/>
    </w:p>
    <w:p w14:paraId="5D9B931F">
      <w:pPr>
        <w:spacing w:line="480" w:lineRule="exact"/>
        <w:jc w:val="center"/>
        <w:rPr>
          <w:rFonts w:hint="eastAsia" w:ascii="宋体" w:hAnsi="宋体" w:cs="宋体"/>
          <w:b/>
          <w:sz w:val="30"/>
        </w:rPr>
      </w:pPr>
      <w:bookmarkStart w:id="502" w:name="OLE_LINK10"/>
      <w:r>
        <w:rPr>
          <w:rFonts w:hint="eastAsia" w:ascii="宋体" w:hAnsi="宋体" w:cs="宋体"/>
          <w:b/>
          <w:sz w:val="32"/>
          <w:szCs w:val="32"/>
        </w:rPr>
        <w:t>同类项目业绩表（需附有效证明文件）</w:t>
      </w:r>
      <w:bookmarkEnd w:id="502"/>
    </w:p>
    <w:tbl>
      <w:tblPr>
        <w:tblStyle w:val="41"/>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09"/>
        <w:gridCol w:w="1701"/>
        <w:gridCol w:w="1134"/>
        <w:gridCol w:w="1275"/>
        <w:gridCol w:w="993"/>
        <w:gridCol w:w="1417"/>
      </w:tblGrid>
      <w:tr w14:paraId="7E08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9" w:type="dxa"/>
            <w:vAlign w:val="center"/>
          </w:tcPr>
          <w:p w14:paraId="3467FEE7">
            <w:pPr>
              <w:widowControl/>
              <w:snapToGrid w:val="0"/>
              <w:spacing w:line="300" w:lineRule="auto"/>
              <w:jc w:val="center"/>
              <w:rPr>
                <w:rFonts w:hint="eastAsia" w:ascii="宋体" w:hAnsi="宋体" w:cs="宋体"/>
                <w:b/>
              </w:rPr>
            </w:pPr>
            <w:r>
              <w:rPr>
                <w:rFonts w:hint="eastAsia" w:ascii="宋体" w:hAnsi="宋体" w:cs="宋体"/>
                <w:b/>
              </w:rPr>
              <w:t>类别</w:t>
            </w:r>
          </w:p>
        </w:tc>
        <w:tc>
          <w:tcPr>
            <w:tcW w:w="709" w:type="dxa"/>
            <w:vAlign w:val="center"/>
          </w:tcPr>
          <w:p w14:paraId="14AABA50">
            <w:pPr>
              <w:widowControl/>
              <w:snapToGrid w:val="0"/>
              <w:spacing w:line="300" w:lineRule="auto"/>
              <w:jc w:val="center"/>
              <w:rPr>
                <w:rFonts w:hint="eastAsia" w:ascii="宋体" w:hAnsi="宋体" w:cs="宋体"/>
                <w:b/>
              </w:rPr>
            </w:pPr>
            <w:r>
              <w:rPr>
                <w:rFonts w:hint="eastAsia" w:ascii="宋体" w:hAnsi="宋体" w:cs="宋体"/>
                <w:b/>
              </w:rPr>
              <w:t>序号</w:t>
            </w:r>
          </w:p>
        </w:tc>
        <w:tc>
          <w:tcPr>
            <w:tcW w:w="1701" w:type="dxa"/>
            <w:vAlign w:val="center"/>
          </w:tcPr>
          <w:p w14:paraId="74BA5318">
            <w:pPr>
              <w:widowControl/>
              <w:snapToGrid w:val="0"/>
              <w:spacing w:line="300" w:lineRule="auto"/>
              <w:jc w:val="center"/>
              <w:rPr>
                <w:rFonts w:hint="eastAsia" w:ascii="宋体" w:hAnsi="宋体" w:cs="宋体"/>
                <w:b/>
              </w:rPr>
            </w:pPr>
            <w:r>
              <w:rPr>
                <w:rFonts w:hint="eastAsia" w:ascii="宋体" w:hAnsi="宋体" w:cs="宋体"/>
                <w:b/>
              </w:rPr>
              <w:t>案例项目名称</w:t>
            </w:r>
          </w:p>
        </w:tc>
        <w:tc>
          <w:tcPr>
            <w:tcW w:w="1134" w:type="dxa"/>
            <w:vAlign w:val="center"/>
          </w:tcPr>
          <w:p w14:paraId="2B12BD3A">
            <w:pPr>
              <w:widowControl/>
              <w:snapToGrid w:val="0"/>
              <w:spacing w:line="300" w:lineRule="auto"/>
              <w:jc w:val="center"/>
              <w:rPr>
                <w:rFonts w:hint="eastAsia" w:ascii="宋体" w:hAnsi="宋体" w:cs="宋体"/>
                <w:b/>
              </w:rPr>
            </w:pPr>
            <w:r>
              <w:rPr>
                <w:rFonts w:hint="eastAsia" w:ascii="宋体" w:hAnsi="宋体" w:cs="宋体"/>
                <w:b/>
              </w:rPr>
              <w:t>概况简介</w:t>
            </w:r>
          </w:p>
        </w:tc>
        <w:tc>
          <w:tcPr>
            <w:tcW w:w="1275" w:type="dxa"/>
            <w:vAlign w:val="center"/>
          </w:tcPr>
          <w:p w14:paraId="08F21724">
            <w:pPr>
              <w:widowControl/>
              <w:snapToGrid w:val="0"/>
              <w:spacing w:line="300" w:lineRule="auto"/>
              <w:jc w:val="center"/>
              <w:rPr>
                <w:rFonts w:hint="eastAsia" w:ascii="宋体" w:hAnsi="宋体" w:cs="宋体"/>
                <w:b/>
              </w:rPr>
            </w:pPr>
            <w:r>
              <w:rPr>
                <w:rFonts w:hint="eastAsia" w:ascii="宋体" w:hAnsi="宋体" w:cs="宋体"/>
                <w:b/>
              </w:rPr>
              <w:t>金额（万元）</w:t>
            </w:r>
          </w:p>
        </w:tc>
        <w:tc>
          <w:tcPr>
            <w:tcW w:w="993" w:type="dxa"/>
          </w:tcPr>
          <w:p w14:paraId="4A6E74FA">
            <w:pPr>
              <w:widowControl/>
              <w:snapToGrid w:val="0"/>
              <w:spacing w:line="300" w:lineRule="auto"/>
              <w:ind w:left="34" w:leftChars="16" w:right="38" w:rightChars="18"/>
              <w:jc w:val="center"/>
              <w:rPr>
                <w:rFonts w:hint="eastAsia" w:ascii="宋体" w:hAnsi="宋体" w:cs="宋体"/>
                <w:b/>
              </w:rPr>
            </w:pPr>
            <w:r>
              <w:rPr>
                <w:rFonts w:hint="eastAsia" w:ascii="宋体" w:hAnsi="宋体" w:cs="宋体"/>
                <w:b/>
              </w:rPr>
              <w:t>合同签署年份</w:t>
            </w:r>
          </w:p>
        </w:tc>
        <w:tc>
          <w:tcPr>
            <w:tcW w:w="1417" w:type="dxa"/>
            <w:vAlign w:val="center"/>
          </w:tcPr>
          <w:p w14:paraId="0A8A7DCE">
            <w:pPr>
              <w:widowControl/>
              <w:snapToGrid w:val="0"/>
              <w:spacing w:line="300" w:lineRule="auto"/>
              <w:jc w:val="center"/>
              <w:rPr>
                <w:rFonts w:hint="eastAsia" w:ascii="宋体" w:hAnsi="宋体" w:cs="宋体"/>
                <w:b/>
              </w:rPr>
            </w:pPr>
            <w:r>
              <w:rPr>
                <w:rFonts w:hint="eastAsia" w:ascii="宋体" w:hAnsi="宋体" w:cs="宋体"/>
                <w:b/>
              </w:rPr>
              <w:t>其他说明</w:t>
            </w:r>
          </w:p>
        </w:tc>
      </w:tr>
      <w:tr w14:paraId="3DD4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vMerge w:val="restart"/>
            <w:vAlign w:val="center"/>
          </w:tcPr>
          <w:p w14:paraId="3950613A">
            <w:pPr>
              <w:widowControl/>
              <w:snapToGrid w:val="0"/>
              <w:spacing w:line="300" w:lineRule="auto"/>
              <w:rPr>
                <w:rFonts w:hint="eastAsia" w:ascii="宋体" w:hAnsi="宋体" w:cs="宋体"/>
              </w:rPr>
            </w:pPr>
          </w:p>
        </w:tc>
        <w:tc>
          <w:tcPr>
            <w:tcW w:w="709" w:type="dxa"/>
          </w:tcPr>
          <w:p w14:paraId="5BAEC3B6">
            <w:pPr>
              <w:keepNext/>
              <w:widowControl/>
              <w:snapToGrid w:val="0"/>
              <w:spacing w:line="300" w:lineRule="auto"/>
              <w:jc w:val="left"/>
              <w:outlineLvl w:val="1"/>
              <w:rPr>
                <w:rFonts w:hint="eastAsia" w:ascii="宋体" w:hAnsi="宋体" w:cs="宋体"/>
              </w:rPr>
            </w:pPr>
          </w:p>
        </w:tc>
        <w:tc>
          <w:tcPr>
            <w:tcW w:w="1701" w:type="dxa"/>
          </w:tcPr>
          <w:p w14:paraId="5A970E8F">
            <w:pPr>
              <w:keepNext/>
              <w:widowControl/>
              <w:snapToGrid w:val="0"/>
              <w:spacing w:line="300" w:lineRule="auto"/>
              <w:jc w:val="left"/>
              <w:outlineLvl w:val="1"/>
              <w:rPr>
                <w:rFonts w:hint="eastAsia" w:ascii="宋体" w:hAnsi="宋体" w:cs="宋体"/>
              </w:rPr>
            </w:pPr>
          </w:p>
        </w:tc>
        <w:tc>
          <w:tcPr>
            <w:tcW w:w="1134" w:type="dxa"/>
          </w:tcPr>
          <w:p w14:paraId="70165DEF">
            <w:pPr>
              <w:keepNext/>
              <w:widowControl/>
              <w:snapToGrid w:val="0"/>
              <w:spacing w:line="300" w:lineRule="auto"/>
              <w:jc w:val="left"/>
              <w:outlineLvl w:val="1"/>
              <w:rPr>
                <w:rFonts w:hint="eastAsia" w:ascii="宋体" w:hAnsi="宋体" w:cs="宋体"/>
              </w:rPr>
            </w:pPr>
          </w:p>
        </w:tc>
        <w:tc>
          <w:tcPr>
            <w:tcW w:w="1275" w:type="dxa"/>
          </w:tcPr>
          <w:p w14:paraId="251E9FCC">
            <w:pPr>
              <w:keepNext/>
              <w:widowControl/>
              <w:snapToGrid w:val="0"/>
              <w:spacing w:line="300" w:lineRule="auto"/>
              <w:jc w:val="left"/>
              <w:outlineLvl w:val="1"/>
              <w:rPr>
                <w:rFonts w:hint="eastAsia" w:ascii="宋体" w:hAnsi="宋体" w:cs="宋体"/>
              </w:rPr>
            </w:pPr>
          </w:p>
        </w:tc>
        <w:tc>
          <w:tcPr>
            <w:tcW w:w="993" w:type="dxa"/>
          </w:tcPr>
          <w:p w14:paraId="22E52642">
            <w:pPr>
              <w:keepNext/>
              <w:widowControl/>
              <w:snapToGrid w:val="0"/>
              <w:spacing w:line="300" w:lineRule="auto"/>
              <w:jc w:val="left"/>
              <w:outlineLvl w:val="1"/>
              <w:rPr>
                <w:rFonts w:hint="eastAsia" w:ascii="宋体" w:hAnsi="宋体" w:cs="宋体"/>
              </w:rPr>
            </w:pPr>
          </w:p>
        </w:tc>
        <w:tc>
          <w:tcPr>
            <w:tcW w:w="1417" w:type="dxa"/>
          </w:tcPr>
          <w:p w14:paraId="4BF980F3">
            <w:pPr>
              <w:keepNext/>
              <w:widowControl/>
              <w:snapToGrid w:val="0"/>
              <w:spacing w:line="300" w:lineRule="auto"/>
              <w:jc w:val="left"/>
              <w:outlineLvl w:val="1"/>
              <w:rPr>
                <w:rFonts w:hint="eastAsia" w:ascii="宋体" w:hAnsi="宋体" w:cs="宋体"/>
              </w:rPr>
            </w:pPr>
          </w:p>
        </w:tc>
      </w:tr>
      <w:tr w14:paraId="1779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vMerge w:val="continue"/>
            <w:vAlign w:val="center"/>
          </w:tcPr>
          <w:p w14:paraId="2909A6D4">
            <w:pPr>
              <w:widowControl/>
              <w:snapToGrid w:val="0"/>
              <w:spacing w:line="300" w:lineRule="auto"/>
              <w:rPr>
                <w:rFonts w:hint="eastAsia" w:ascii="宋体" w:hAnsi="宋体" w:cs="宋体"/>
              </w:rPr>
            </w:pPr>
          </w:p>
        </w:tc>
        <w:tc>
          <w:tcPr>
            <w:tcW w:w="709" w:type="dxa"/>
          </w:tcPr>
          <w:p w14:paraId="7251D147">
            <w:pPr>
              <w:keepNext/>
              <w:widowControl/>
              <w:snapToGrid w:val="0"/>
              <w:spacing w:line="300" w:lineRule="auto"/>
              <w:jc w:val="left"/>
              <w:outlineLvl w:val="1"/>
              <w:rPr>
                <w:rFonts w:hint="eastAsia" w:ascii="宋体" w:hAnsi="宋体" w:cs="宋体"/>
              </w:rPr>
            </w:pPr>
          </w:p>
        </w:tc>
        <w:tc>
          <w:tcPr>
            <w:tcW w:w="1701" w:type="dxa"/>
          </w:tcPr>
          <w:p w14:paraId="47D68ED2">
            <w:pPr>
              <w:keepNext/>
              <w:widowControl/>
              <w:snapToGrid w:val="0"/>
              <w:spacing w:line="300" w:lineRule="auto"/>
              <w:jc w:val="left"/>
              <w:outlineLvl w:val="1"/>
              <w:rPr>
                <w:rFonts w:hint="eastAsia" w:ascii="宋体" w:hAnsi="宋体" w:cs="宋体"/>
              </w:rPr>
            </w:pPr>
          </w:p>
        </w:tc>
        <w:tc>
          <w:tcPr>
            <w:tcW w:w="1134" w:type="dxa"/>
          </w:tcPr>
          <w:p w14:paraId="0D31FC36">
            <w:pPr>
              <w:keepNext/>
              <w:widowControl/>
              <w:snapToGrid w:val="0"/>
              <w:spacing w:line="300" w:lineRule="auto"/>
              <w:jc w:val="left"/>
              <w:outlineLvl w:val="1"/>
              <w:rPr>
                <w:rFonts w:hint="eastAsia" w:ascii="宋体" w:hAnsi="宋体" w:cs="宋体"/>
              </w:rPr>
            </w:pPr>
          </w:p>
        </w:tc>
        <w:tc>
          <w:tcPr>
            <w:tcW w:w="1275" w:type="dxa"/>
          </w:tcPr>
          <w:p w14:paraId="51A56900">
            <w:pPr>
              <w:keepNext/>
              <w:widowControl/>
              <w:snapToGrid w:val="0"/>
              <w:spacing w:line="300" w:lineRule="auto"/>
              <w:jc w:val="left"/>
              <w:outlineLvl w:val="1"/>
              <w:rPr>
                <w:rFonts w:hint="eastAsia" w:ascii="宋体" w:hAnsi="宋体" w:cs="宋体"/>
              </w:rPr>
            </w:pPr>
          </w:p>
        </w:tc>
        <w:tc>
          <w:tcPr>
            <w:tcW w:w="993" w:type="dxa"/>
          </w:tcPr>
          <w:p w14:paraId="51BA067B">
            <w:pPr>
              <w:keepNext/>
              <w:widowControl/>
              <w:snapToGrid w:val="0"/>
              <w:spacing w:line="300" w:lineRule="auto"/>
              <w:jc w:val="left"/>
              <w:outlineLvl w:val="1"/>
              <w:rPr>
                <w:rFonts w:hint="eastAsia" w:ascii="宋体" w:hAnsi="宋体" w:cs="宋体"/>
              </w:rPr>
            </w:pPr>
          </w:p>
        </w:tc>
        <w:tc>
          <w:tcPr>
            <w:tcW w:w="1417" w:type="dxa"/>
          </w:tcPr>
          <w:p w14:paraId="68978295">
            <w:pPr>
              <w:keepNext/>
              <w:widowControl/>
              <w:snapToGrid w:val="0"/>
              <w:spacing w:line="300" w:lineRule="auto"/>
              <w:jc w:val="left"/>
              <w:outlineLvl w:val="1"/>
              <w:rPr>
                <w:rFonts w:hint="eastAsia" w:ascii="宋体" w:hAnsi="宋体" w:cs="宋体"/>
              </w:rPr>
            </w:pPr>
          </w:p>
        </w:tc>
      </w:tr>
      <w:tr w14:paraId="0DF0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vMerge w:val="continue"/>
            <w:vAlign w:val="center"/>
          </w:tcPr>
          <w:p w14:paraId="2D84227C">
            <w:pPr>
              <w:widowControl/>
              <w:snapToGrid w:val="0"/>
              <w:spacing w:line="300" w:lineRule="auto"/>
              <w:rPr>
                <w:rFonts w:hint="eastAsia" w:ascii="宋体" w:hAnsi="宋体" w:cs="宋体"/>
              </w:rPr>
            </w:pPr>
          </w:p>
        </w:tc>
        <w:tc>
          <w:tcPr>
            <w:tcW w:w="709" w:type="dxa"/>
          </w:tcPr>
          <w:p w14:paraId="412BACDD">
            <w:pPr>
              <w:keepNext/>
              <w:widowControl/>
              <w:snapToGrid w:val="0"/>
              <w:spacing w:line="300" w:lineRule="auto"/>
              <w:jc w:val="left"/>
              <w:outlineLvl w:val="1"/>
              <w:rPr>
                <w:rFonts w:hint="eastAsia" w:ascii="宋体" w:hAnsi="宋体" w:cs="宋体"/>
              </w:rPr>
            </w:pPr>
          </w:p>
        </w:tc>
        <w:tc>
          <w:tcPr>
            <w:tcW w:w="1701" w:type="dxa"/>
          </w:tcPr>
          <w:p w14:paraId="43936E81">
            <w:pPr>
              <w:keepNext/>
              <w:widowControl/>
              <w:snapToGrid w:val="0"/>
              <w:spacing w:line="300" w:lineRule="auto"/>
              <w:jc w:val="left"/>
              <w:outlineLvl w:val="1"/>
              <w:rPr>
                <w:rFonts w:hint="eastAsia" w:ascii="宋体" w:hAnsi="宋体" w:cs="宋体"/>
              </w:rPr>
            </w:pPr>
          </w:p>
        </w:tc>
        <w:tc>
          <w:tcPr>
            <w:tcW w:w="1134" w:type="dxa"/>
          </w:tcPr>
          <w:p w14:paraId="0A032B00">
            <w:pPr>
              <w:keepNext/>
              <w:widowControl/>
              <w:snapToGrid w:val="0"/>
              <w:spacing w:line="300" w:lineRule="auto"/>
              <w:jc w:val="left"/>
              <w:outlineLvl w:val="1"/>
              <w:rPr>
                <w:rFonts w:hint="eastAsia" w:ascii="宋体" w:hAnsi="宋体" w:cs="宋体"/>
              </w:rPr>
            </w:pPr>
          </w:p>
        </w:tc>
        <w:tc>
          <w:tcPr>
            <w:tcW w:w="1275" w:type="dxa"/>
          </w:tcPr>
          <w:p w14:paraId="36955433">
            <w:pPr>
              <w:keepNext/>
              <w:widowControl/>
              <w:snapToGrid w:val="0"/>
              <w:spacing w:line="300" w:lineRule="auto"/>
              <w:jc w:val="left"/>
              <w:outlineLvl w:val="1"/>
              <w:rPr>
                <w:rFonts w:hint="eastAsia" w:ascii="宋体" w:hAnsi="宋体" w:cs="宋体"/>
              </w:rPr>
            </w:pPr>
          </w:p>
        </w:tc>
        <w:tc>
          <w:tcPr>
            <w:tcW w:w="993" w:type="dxa"/>
          </w:tcPr>
          <w:p w14:paraId="19CC0105">
            <w:pPr>
              <w:keepNext/>
              <w:widowControl/>
              <w:snapToGrid w:val="0"/>
              <w:spacing w:line="300" w:lineRule="auto"/>
              <w:jc w:val="left"/>
              <w:outlineLvl w:val="1"/>
              <w:rPr>
                <w:rFonts w:hint="eastAsia" w:ascii="宋体" w:hAnsi="宋体" w:cs="宋体"/>
              </w:rPr>
            </w:pPr>
          </w:p>
        </w:tc>
        <w:tc>
          <w:tcPr>
            <w:tcW w:w="1417" w:type="dxa"/>
          </w:tcPr>
          <w:p w14:paraId="424FE426">
            <w:pPr>
              <w:keepNext/>
              <w:widowControl/>
              <w:snapToGrid w:val="0"/>
              <w:spacing w:line="300" w:lineRule="auto"/>
              <w:jc w:val="left"/>
              <w:outlineLvl w:val="1"/>
              <w:rPr>
                <w:rFonts w:hint="eastAsia" w:ascii="宋体" w:hAnsi="宋体" w:cs="宋体"/>
              </w:rPr>
            </w:pPr>
          </w:p>
        </w:tc>
      </w:tr>
      <w:tr w14:paraId="6155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vMerge w:val="continue"/>
            <w:vAlign w:val="center"/>
          </w:tcPr>
          <w:p w14:paraId="591F13C9">
            <w:pPr>
              <w:widowControl/>
              <w:snapToGrid w:val="0"/>
              <w:spacing w:line="300" w:lineRule="auto"/>
              <w:rPr>
                <w:rFonts w:hint="eastAsia" w:ascii="宋体" w:hAnsi="宋体" w:cs="宋体"/>
              </w:rPr>
            </w:pPr>
          </w:p>
        </w:tc>
        <w:tc>
          <w:tcPr>
            <w:tcW w:w="709" w:type="dxa"/>
          </w:tcPr>
          <w:p w14:paraId="1846EACD">
            <w:pPr>
              <w:keepNext/>
              <w:widowControl/>
              <w:snapToGrid w:val="0"/>
              <w:spacing w:line="300" w:lineRule="auto"/>
              <w:jc w:val="left"/>
              <w:outlineLvl w:val="1"/>
              <w:rPr>
                <w:rFonts w:hint="eastAsia" w:ascii="宋体" w:hAnsi="宋体" w:cs="宋体"/>
              </w:rPr>
            </w:pPr>
          </w:p>
        </w:tc>
        <w:tc>
          <w:tcPr>
            <w:tcW w:w="1701" w:type="dxa"/>
          </w:tcPr>
          <w:p w14:paraId="73AA79B6">
            <w:pPr>
              <w:keepNext/>
              <w:widowControl/>
              <w:snapToGrid w:val="0"/>
              <w:spacing w:line="300" w:lineRule="auto"/>
              <w:jc w:val="left"/>
              <w:outlineLvl w:val="1"/>
              <w:rPr>
                <w:rFonts w:hint="eastAsia" w:ascii="宋体" w:hAnsi="宋体" w:cs="宋体"/>
              </w:rPr>
            </w:pPr>
          </w:p>
        </w:tc>
        <w:tc>
          <w:tcPr>
            <w:tcW w:w="1134" w:type="dxa"/>
          </w:tcPr>
          <w:p w14:paraId="6E0C20A4">
            <w:pPr>
              <w:keepNext/>
              <w:widowControl/>
              <w:snapToGrid w:val="0"/>
              <w:spacing w:line="300" w:lineRule="auto"/>
              <w:jc w:val="left"/>
              <w:outlineLvl w:val="1"/>
              <w:rPr>
                <w:rFonts w:hint="eastAsia" w:ascii="宋体" w:hAnsi="宋体" w:cs="宋体"/>
              </w:rPr>
            </w:pPr>
          </w:p>
        </w:tc>
        <w:tc>
          <w:tcPr>
            <w:tcW w:w="1275" w:type="dxa"/>
          </w:tcPr>
          <w:p w14:paraId="624D3893">
            <w:pPr>
              <w:keepNext/>
              <w:widowControl/>
              <w:snapToGrid w:val="0"/>
              <w:spacing w:line="300" w:lineRule="auto"/>
              <w:jc w:val="left"/>
              <w:outlineLvl w:val="1"/>
              <w:rPr>
                <w:rFonts w:hint="eastAsia" w:ascii="宋体" w:hAnsi="宋体" w:cs="宋体"/>
              </w:rPr>
            </w:pPr>
          </w:p>
        </w:tc>
        <w:tc>
          <w:tcPr>
            <w:tcW w:w="993" w:type="dxa"/>
          </w:tcPr>
          <w:p w14:paraId="47804920">
            <w:pPr>
              <w:keepNext/>
              <w:widowControl/>
              <w:snapToGrid w:val="0"/>
              <w:spacing w:line="300" w:lineRule="auto"/>
              <w:jc w:val="left"/>
              <w:outlineLvl w:val="1"/>
              <w:rPr>
                <w:rFonts w:hint="eastAsia" w:ascii="宋体" w:hAnsi="宋体" w:cs="宋体"/>
              </w:rPr>
            </w:pPr>
          </w:p>
        </w:tc>
        <w:tc>
          <w:tcPr>
            <w:tcW w:w="1417" w:type="dxa"/>
          </w:tcPr>
          <w:p w14:paraId="1F8235C8">
            <w:pPr>
              <w:keepNext/>
              <w:widowControl/>
              <w:snapToGrid w:val="0"/>
              <w:spacing w:line="300" w:lineRule="auto"/>
              <w:jc w:val="left"/>
              <w:outlineLvl w:val="1"/>
              <w:rPr>
                <w:rFonts w:hint="eastAsia" w:ascii="宋体" w:hAnsi="宋体" w:cs="宋体"/>
              </w:rPr>
            </w:pPr>
          </w:p>
        </w:tc>
      </w:tr>
      <w:tr w14:paraId="2BE9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vMerge w:val="continue"/>
            <w:vAlign w:val="center"/>
          </w:tcPr>
          <w:p w14:paraId="39B334CC">
            <w:pPr>
              <w:snapToGrid w:val="0"/>
              <w:spacing w:line="300" w:lineRule="auto"/>
              <w:rPr>
                <w:rFonts w:hint="eastAsia" w:ascii="宋体" w:hAnsi="宋体" w:cs="宋体"/>
              </w:rPr>
            </w:pPr>
          </w:p>
        </w:tc>
        <w:tc>
          <w:tcPr>
            <w:tcW w:w="709" w:type="dxa"/>
          </w:tcPr>
          <w:p w14:paraId="2AFD568B">
            <w:pPr>
              <w:keepNext/>
              <w:widowControl/>
              <w:snapToGrid w:val="0"/>
              <w:spacing w:line="300" w:lineRule="auto"/>
              <w:jc w:val="left"/>
              <w:outlineLvl w:val="1"/>
              <w:rPr>
                <w:rFonts w:hint="eastAsia" w:ascii="宋体" w:hAnsi="宋体" w:cs="宋体"/>
              </w:rPr>
            </w:pPr>
          </w:p>
        </w:tc>
        <w:tc>
          <w:tcPr>
            <w:tcW w:w="1701" w:type="dxa"/>
          </w:tcPr>
          <w:p w14:paraId="53EDE391">
            <w:pPr>
              <w:keepNext/>
              <w:widowControl/>
              <w:snapToGrid w:val="0"/>
              <w:spacing w:line="300" w:lineRule="auto"/>
              <w:jc w:val="left"/>
              <w:outlineLvl w:val="1"/>
              <w:rPr>
                <w:rFonts w:hint="eastAsia" w:ascii="宋体" w:hAnsi="宋体" w:cs="宋体"/>
              </w:rPr>
            </w:pPr>
          </w:p>
        </w:tc>
        <w:tc>
          <w:tcPr>
            <w:tcW w:w="1134" w:type="dxa"/>
          </w:tcPr>
          <w:p w14:paraId="6840200B">
            <w:pPr>
              <w:keepNext/>
              <w:widowControl/>
              <w:snapToGrid w:val="0"/>
              <w:spacing w:line="300" w:lineRule="auto"/>
              <w:jc w:val="left"/>
              <w:outlineLvl w:val="1"/>
              <w:rPr>
                <w:rFonts w:hint="eastAsia" w:ascii="宋体" w:hAnsi="宋体" w:cs="宋体"/>
              </w:rPr>
            </w:pPr>
          </w:p>
        </w:tc>
        <w:tc>
          <w:tcPr>
            <w:tcW w:w="1275" w:type="dxa"/>
          </w:tcPr>
          <w:p w14:paraId="7F1A3530">
            <w:pPr>
              <w:keepNext/>
              <w:widowControl/>
              <w:snapToGrid w:val="0"/>
              <w:spacing w:line="300" w:lineRule="auto"/>
              <w:jc w:val="left"/>
              <w:outlineLvl w:val="1"/>
              <w:rPr>
                <w:rFonts w:hint="eastAsia" w:ascii="宋体" w:hAnsi="宋体" w:cs="宋体"/>
              </w:rPr>
            </w:pPr>
          </w:p>
        </w:tc>
        <w:tc>
          <w:tcPr>
            <w:tcW w:w="993" w:type="dxa"/>
          </w:tcPr>
          <w:p w14:paraId="2B77618F">
            <w:pPr>
              <w:keepNext/>
              <w:widowControl/>
              <w:snapToGrid w:val="0"/>
              <w:spacing w:line="300" w:lineRule="auto"/>
              <w:jc w:val="left"/>
              <w:outlineLvl w:val="1"/>
              <w:rPr>
                <w:rFonts w:hint="eastAsia" w:ascii="宋体" w:hAnsi="宋体" w:cs="宋体"/>
              </w:rPr>
            </w:pPr>
          </w:p>
        </w:tc>
        <w:tc>
          <w:tcPr>
            <w:tcW w:w="1417" w:type="dxa"/>
          </w:tcPr>
          <w:p w14:paraId="1DE66CD0">
            <w:pPr>
              <w:keepNext/>
              <w:widowControl/>
              <w:snapToGrid w:val="0"/>
              <w:spacing w:line="300" w:lineRule="auto"/>
              <w:jc w:val="left"/>
              <w:outlineLvl w:val="1"/>
              <w:rPr>
                <w:rFonts w:hint="eastAsia" w:ascii="宋体" w:hAnsi="宋体" w:cs="宋体"/>
              </w:rPr>
            </w:pPr>
          </w:p>
        </w:tc>
      </w:tr>
      <w:tr w14:paraId="2091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vMerge w:val="continue"/>
            <w:vAlign w:val="center"/>
          </w:tcPr>
          <w:p w14:paraId="2C8D9477">
            <w:pPr>
              <w:snapToGrid w:val="0"/>
              <w:spacing w:line="300" w:lineRule="auto"/>
              <w:rPr>
                <w:rFonts w:hint="eastAsia" w:ascii="宋体" w:hAnsi="宋体" w:cs="宋体"/>
              </w:rPr>
            </w:pPr>
          </w:p>
        </w:tc>
        <w:tc>
          <w:tcPr>
            <w:tcW w:w="709" w:type="dxa"/>
          </w:tcPr>
          <w:p w14:paraId="4E8562A9">
            <w:pPr>
              <w:keepNext/>
              <w:widowControl/>
              <w:snapToGrid w:val="0"/>
              <w:spacing w:line="300" w:lineRule="auto"/>
              <w:jc w:val="left"/>
              <w:outlineLvl w:val="1"/>
              <w:rPr>
                <w:rFonts w:hint="eastAsia" w:ascii="宋体" w:hAnsi="宋体" w:cs="宋体"/>
              </w:rPr>
            </w:pPr>
          </w:p>
        </w:tc>
        <w:tc>
          <w:tcPr>
            <w:tcW w:w="1701" w:type="dxa"/>
          </w:tcPr>
          <w:p w14:paraId="6E26C788">
            <w:pPr>
              <w:keepNext/>
              <w:widowControl/>
              <w:snapToGrid w:val="0"/>
              <w:spacing w:line="300" w:lineRule="auto"/>
              <w:jc w:val="left"/>
              <w:outlineLvl w:val="1"/>
              <w:rPr>
                <w:rFonts w:hint="eastAsia" w:ascii="宋体" w:hAnsi="宋体" w:cs="宋体"/>
              </w:rPr>
            </w:pPr>
          </w:p>
        </w:tc>
        <w:tc>
          <w:tcPr>
            <w:tcW w:w="1134" w:type="dxa"/>
          </w:tcPr>
          <w:p w14:paraId="60C199F3">
            <w:pPr>
              <w:keepNext/>
              <w:widowControl/>
              <w:snapToGrid w:val="0"/>
              <w:spacing w:line="300" w:lineRule="auto"/>
              <w:jc w:val="left"/>
              <w:outlineLvl w:val="1"/>
              <w:rPr>
                <w:rFonts w:hint="eastAsia" w:ascii="宋体" w:hAnsi="宋体" w:cs="宋体"/>
              </w:rPr>
            </w:pPr>
          </w:p>
        </w:tc>
        <w:tc>
          <w:tcPr>
            <w:tcW w:w="1275" w:type="dxa"/>
          </w:tcPr>
          <w:p w14:paraId="7E3BEEB1">
            <w:pPr>
              <w:keepNext/>
              <w:widowControl/>
              <w:snapToGrid w:val="0"/>
              <w:spacing w:line="300" w:lineRule="auto"/>
              <w:jc w:val="left"/>
              <w:outlineLvl w:val="1"/>
              <w:rPr>
                <w:rFonts w:hint="eastAsia" w:ascii="宋体" w:hAnsi="宋体" w:cs="宋体"/>
              </w:rPr>
            </w:pPr>
          </w:p>
        </w:tc>
        <w:tc>
          <w:tcPr>
            <w:tcW w:w="993" w:type="dxa"/>
          </w:tcPr>
          <w:p w14:paraId="5C410053">
            <w:pPr>
              <w:keepNext/>
              <w:widowControl/>
              <w:snapToGrid w:val="0"/>
              <w:spacing w:line="300" w:lineRule="auto"/>
              <w:jc w:val="left"/>
              <w:outlineLvl w:val="1"/>
              <w:rPr>
                <w:rFonts w:hint="eastAsia" w:ascii="宋体" w:hAnsi="宋体" w:cs="宋体"/>
              </w:rPr>
            </w:pPr>
          </w:p>
        </w:tc>
        <w:tc>
          <w:tcPr>
            <w:tcW w:w="1417" w:type="dxa"/>
          </w:tcPr>
          <w:p w14:paraId="44B64C17">
            <w:pPr>
              <w:keepNext/>
              <w:widowControl/>
              <w:snapToGrid w:val="0"/>
              <w:spacing w:line="300" w:lineRule="auto"/>
              <w:jc w:val="left"/>
              <w:outlineLvl w:val="1"/>
              <w:rPr>
                <w:rFonts w:hint="eastAsia" w:ascii="宋体" w:hAnsi="宋体" w:cs="宋体"/>
              </w:rPr>
            </w:pPr>
          </w:p>
        </w:tc>
      </w:tr>
    </w:tbl>
    <w:p w14:paraId="17CAC03F">
      <w:pPr>
        <w:snapToGrid w:val="0"/>
        <w:spacing w:line="360" w:lineRule="auto"/>
        <w:rPr>
          <w:rFonts w:hint="eastAsia" w:ascii="宋体" w:hAnsi="宋体" w:cs="宋体"/>
          <w:b/>
        </w:rPr>
      </w:pPr>
      <w:r>
        <w:rPr>
          <w:rFonts w:hint="eastAsia" w:ascii="宋体" w:hAnsi="宋体" w:cs="宋体"/>
          <w:b/>
        </w:rPr>
        <w:t>注：1、以上各案例不能互相重复和复用；</w:t>
      </w:r>
    </w:p>
    <w:p w14:paraId="583DE33D">
      <w:pPr>
        <w:snapToGrid w:val="0"/>
        <w:spacing w:line="360" w:lineRule="auto"/>
        <w:ind w:firstLine="422" w:firstLineChars="200"/>
        <w:rPr>
          <w:rFonts w:hint="eastAsia" w:ascii="宋体" w:hAnsi="宋体" w:cs="宋体"/>
          <w:b/>
        </w:rPr>
      </w:pPr>
      <w:r>
        <w:rPr>
          <w:rFonts w:hint="eastAsia" w:ascii="宋体" w:hAnsi="宋体" w:cs="宋体"/>
          <w:b/>
        </w:rPr>
        <w:t>2、投标人提供近3年（202</w:t>
      </w:r>
      <w:r>
        <w:rPr>
          <w:rFonts w:ascii="宋体" w:hAnsi="宋体" w:cs="宋体"/>
          <w:b/>
        </w:rPr>
        <w:t>3</w:t>
      </w:r>
      <w:r>
        <w:rPr>
          <w:rFonts w:hint="eastAsia" w:ascii="宋体" w:hAnsi="宋体" w:cs="宋体"/>
          <w:b/>
        </w:rPr>
        <w:t>年</w:t>
      </w:r>
      <w:r>
        <w:rPr>
          <w:rFonts w:ascii="宋体" w:hAnsi="宋体" w:cs="宋体"/>
          <w:b/>
        </w:rPr>
        <w:t>8</w:t>
      </w:r>
      <w:r>
        <w:rPr>
          <w:rFonts w:hint="eastAsia" w:ascii="宋体" w:hAnsi="宋体" w:cs="宋体"/>
          <w:b/>
        </w:rPr>
        <w:t>月1日至2</w:t>
      </w:r>
      <w:r>
        <w:rPr>
          <w:rFonts w:ascii="宋体" w:hAnsi="宋体" w:cs="宋体"/>
          <w:b/>
        </w:rPr>
        <w:t>026</w:t>
      </w:r>
      <w:r>
        <w:rPr>
          <w:rFonts w:hint="eastAsia" w:ascii="宋体" w:hAnsi="宋体" w:cs="宋体"/>
          <w:b/>
        </w:rPr>
        <w:t>年8月1日）本项目同类产品供货业绩，并提供证明材料。提供业绩证明材料并加盖投标人公章。（业绩证明材料包括：合同首页、盖章页、合同内容页以及履约证明。合同内容页要体现标的物内容，履约证明包括竣工验收报告或完工证明或验收单）。</w:t>
      </w:r>
    </w:p>
    <w:p w14:paraId="59437765">
      <w:pPr>
        <w:snapToGrid w:val="0"/>
        <w:spacing w:line="360" w:lineRule="auto"/>
        <w:rPr>
          <w:rFonts w:hint="eastAsia" w:ascii="宋体" w:hAnsi="宋体" w:cs="宋体"/>
        </w:rPr>
      </w:pPr>
    </w:p>
    <w:p w14:paraId="0C484E89">
      <w:pPr>
        <w:snapToGrid w:val="0"/>
        <w:spacing w:line="360" w:lineRule="auto"/>
        <w:rPr>
          <w:rFonts w:hint="eastAsia" w:ascii="宋体" w:hAnsi="宋体" w:cs="宋体"/>
        </w:rPr>
      </w:pPr>
      <w:r>
        <w:rPr>
          <w:rFonts w:hint="eastAsia" w:ascii="宋体" w:hAnsi="宋体" w:cs="宋体"/>
        </w:rPr>
        <w:t>投标人名称(公章)：</w:t>
      </w:r>
      <w:r>
        <w:rPr>
          <w:rFonts w:hint="eastAsia" w:ascii="宋体" w:hAnsi="宋体" w:cs="宋体"/>
          <w:sz w:val="24"/>
          <w:szCs w:val="24"/>
        </w:rPr>
        <w:t>___________________</w:t>
      </w:r>
    </w:p>
    <w:p w14:paraId="4CF9A660">
      <w:pPr>
        <w:pStyle w:val="17"/>
        <w:rPr>
          <w:rFonts w:hint="eastAsia" w:ascii="宋体" w:hAnsi="宋体" w:cs="宋体"/>
          <w:szCs w:val="21"/>
        </w:rPr>
      </w:pPr>
    </w:p>
    <w:p w14:paraId="20708B17">
      <w:pPr>
        <w:rPr>
          <w:rFonts w:hint="eastAsia" w:ascii="宋体" w:hAnsi="宋体" w:cs="宋体"/>
        </w:rPr>
      </w:pPr>
    </w:p>
    <w:p w14:paraId="1894BF82">
      <w:pPr>
        <w:spacing w:line="480" w:lineRule="auto"/>
        <w:rPr>
          <w:rFonts w:hint="eastAsia" w:ascii="宋体" w:hAnsi="宋体" w:cs="宋体"/>
        </w:rPr>
      </w:pPr>
      <w:r>
        <w:rPr>
          <w:rFonts w:hint="eastAsia" w:ascii="宋体" w:hAnsi="宋体" w:cs="宋体"/>
        </w:rPr>
        <w:t>投标人法定代表人（负责人）或授权代表（签字或签章）：</w:t>
      </w:r>
      <w:r>
        <w:rPr>
          <w:rFonts w:hint="eastAsia" w:ascii="宋体" w:hAnsi="宋体" w:cs="宋体"/>
          <w:sz w:val="24"/>
          <w:szCs w:val="24"/>
        </w:rPr>
        <w:t>___________________</w:t>
      </w:r>
    </w:p>
    <w:p w14:paraId="1D83A303">
      <w:pPr>
        <w:spacing w:line="480" w:lineRule="auto"/>
        <w:rPr>
          <w:rFonts w:hint="eastAsia" w:ascii="宋体" w:hAnsi="宋体" w:cs="宋体"/>
        </w:rPr>
      </w:pPr>
    </w:p>
    <w:bookmarkEnd w:id="497"/>
    <w:bookmarkEnd w:id="501"/>
    <w:p w14:paraId="5E117A30">
      <w:pPr>
        <w:widowControl/>
        <w:jc w:val="left"/>
        <w:rPr>
          <w:rFonts w:hint="eastAsia" w:ascii="宋体" w:hAnsi="宋体" w:cs="宋体"/>
        </w:rPr>
      </w:pPr>
      <w:r>
        <w:rPr>
          <w:rFonts w:hint="eastAsia" w:ascii="宋体" w:hAnsi="宋体" w:cs="宋体"/>
        </w:rPr>
        <w:br w:type="page"/>
      </w:r>
    </w:p>
    <w:p w14:paraId="5F8963F2">
      <w:pPr>
        <w:pStyle w:val="5"/>
        <w:spacing w:before="0" w:after="0"/>
        <w:ind w:firstLine="118"/>
        <w:rPr>
          <w:rFonts w:hint="eastAsia" w:ascii="宋体" w:hAnsi="宋体" w:eastAsia="宋体" w:cs="宋体"/>
          <w:b/>
          <w:bCs/>
          <w:sz w:val="24"/>
        </w:rPr>
      </w:pPr>
      <w:bookmarkStart w:id="503" w:name="_Toc19557"/>
      <w:bookmarkStart w:id="504" w:name="_Toc234841626"/>
      <w:bookmarkStart w:id="505" w:name="_Toc20766"/>
      <w:bookmarkStart w:id="506" w:name="_Toc234840736"/>
      <w:bookmarkStart w:id="507" w:name="OLE_LINK12"/>
      <w:bookmarkStart w:id="508" w:name="_Hlk149577711"/>
      <w:r>
        <w:rPr>
          <w:rFonts w:hint="eastAsia" w:ascii="宋体" w:hAnsi="宋体" w:eastAsia="宋体" w:cs="宋体"/>
          <w:b/>
          <w:bCs/>
          <w:sz w:val="24"/>
        </w:rPr>
        <w:t>附件八、商务条款偏差表</w:t>
      </w:r>
      <w:bookmarkEnd w:id="503"/>
      <w:bookmarkEnd w:id="504"/>
      <w:bookmarkEnd w:id="505"/>
      <w:bookmarkEnd w:id="506"/>
    </w:p>
    <w:bookmarkEnd w:id="507"/>
    <w:p w14:paraId="34CC12F5">
      <w:pPr>
        <w:jc w:val="center"/>
        <w:rPr>
          <w:rFonts w:hint="eastAsia" w:ascii="宋体" w:hAnsi="宋体" w:cs="宋体"/>
          <w:sz w:val="32"/>
          <w:szCs w:val="32"/>
        </w:rPr>
      </w:pPr>
      <w:bookmarkStart w:id="509" w:name="OLE_LINK13"/>
      <w:r>
        <w:rPr>
          <w:rFonts w:hint="eastAsia" w:ascii="宋体" w:hAnsi="宋体" w:cs="宋体"/>
          <w:b/>
          <w:sz w:val="32"/>
          <w:szCs w:val="32"/>
        </w:rPr>
        <w:t>商务条款偏差表</w:t>
      </w:r>
    </w:p>
    <w:bookmarkEnd w:id="509"/>
    <w:tbl>
      <w:tblPr>
        <w:tblStyle w:val="41"/>
        <w:tblW w:w="8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795"/>
        <w:gridCol w:w="2168"/>
        <w:gridCol w:w="2218"/>
        <w:gridCol w:w="948"/>
        <w:gridCol w:w="791"/>
      </w:tblGrid>
      <w:tr w14:paraId="214C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710" w:type="dxa"/>
            <w:vAlign w:val="center"/>
          </w:tcPr>
          <w:p w14:paraId="140004E4">
            <w:pPr>
              <w:jc w:val="center"/>
              <w:rPr>
                <w:rFonts w:hint="eastAsia" w:ascii="宋体" w:hAnsi="宋体" w:cs="宋体"/>
                <w:b/>
              </w:rPr>
            </w:pPr>
            <w:r>
              <w:rPr>
                <w:rFonts w:hint="eastAsia" w:ascii="宋体" w:hAnsi="宋体" w:cs="宋体"/>
                <w:b/>
              </w:rPr>
              <w:t>序号</w:t>
            </w:r>
          </w:p>
        </w:tc>
        <w:tc>
          <w:tcPr>
            <w:tcW w:w="1795" w:type="dxa"/>
            <w:vAlign w:val="center"/>
          </w:tcPr>
          <w:p w14:paraId="5FC86808">
            <w:pPr>
              <w:jc w:val="center"/>
              <w:rPr>
                <w:rFonts w:hint="eastAsia" w:ascii="宋体" w:hAnsi="宋体" w:cs="宋体"/>
              </w:rPr>
            </w:pPr>
            <w:r>
              <w:rPr>
                <w:rFonts w:hint="eastAsia" w:ascii="宋体" w:hAnsi="宋体" w:cs="宋体"/>
                <w:b/>
              </w:rPr>
              <w:t>招标文件条目号</w:t>
            </w:r>
          </w:p>
        </w:tc>
        <w:tc>
          <w:tcPr>
            <w:tcW w:w="2168" w:type="dxa"/>
            <w:vAlign w:val="center"/>
          </w:tcPr>
          <w:p w14:paraId="264BE681">
            <w:pPr>
              <w:jc w:val="center"/>
              <w:rPr>
                <w:rFonts w:hint="eastAsia" w:ascii="宋体" w:hAnsi="宋体" w:cs="宋体"/>
                <w:b/>
              </w:rPr>
            </w:pPr>
            <w:r>
              <w:rPr>
                <w:rFonts w:hint="eastAsia" w:ascii="宋体" w:hAnsi="宋体" w:cs="宋体"/>
                <w:b/>
              </w:rPr>
              <w:t>招标文件的商务条款</w:t>
            </w:r>
          </w:p>
        </w:tc>
        <w:tc>
          <w:tcPr>
            <w:tcW w:w="2218" w:type="dxa"/>
            <w:vAlign w:val="center"/>
          </w:tcPr>
          <w:p w14:paraId="48D6B668">
            <w:pPr>
              <w:jc w:val="center"/>
              <w:rPr>
                <w:rFonts w:hint="eastAsia" w:ascii="宋体" w:hAnsi="宋体" w:cs="宋体"/>
                <w:b/>
              </w:rPr>
            </w:pPr>
            <w:r>
              <w:rPr>
                <w:rFonts w:hint="eastAsia" w:ascii="宋体" w:hAnsi="宋体" w:cs="宋体"/>
                <w:b/>
              </w:rPr>
              <w:t>投标文件的商务条款</w:t>
            </w:r>
          </w:p>
        </w:tc>
        <w:tc>
          <w:tcPr>
            <w:tcW w:w="948" w:type="dxa"/>
            <w:vAlign w:val="center"/>
          </w:tcPr>
          <w:p w14:paraId="7020A1EC">
            <w:pPr>
              <w:jc w:val="center"/>
              <w:rPr>
                <w:rFonts w:hint="eastAsia" w:ascii="宋体" w:hAnsi="宋体" w:cs="宋体"/>
                <w:b/>
              </w:rPr>
            </w:pPr>
            <w:r>
              <w:rPr>
                <w:rFonts w:hint="eastAsia" w:ascii="宋体" w:hAnsi="宋体" w:cs="宋体"/>
                <w:b/>
              </w:rPr>
              <w:t>响应/</w:t>
            </w:r>
          </w:p>
          <w:p w14:paraId="2EF0DB63">
            <w:pPr>
              <w:jc w:val="center"/>
              <w:rPr>
                <w:rFonts w:hint="eastAsia" w:ascii="宋体" w:hAnsi="宋体" w:cs="宋体"/>
                <w:b/>
              </w:rPr>
            </w:pPr>
            <w:r>
              <w:rPr>
                <w:rFonts w:hint="eastAsia" w:ascii="宋体" w:hAnsi="宋体" w:cs="宋体"/>
                <w:b/>
              </w:rPr>
              <w:t>偏差</w:t>
            </w:r>
          </w:p>
        </w:tc>
        <w:tc>
          <w:tcPr>
            <w:tcW w:w="791" w:type="dxa"/>
            <w:vAlign w:val="center"/>
          </w:tcPr>
          <w:p w14:paraId="691D3A28">
            <w:pPr>
              <w:jc w:val="center"/>
              <w:rPr>
                <w:rFonts w:hint="eastAsia" w:ascii="宋体" w:hAnsi="宋体" w:cs="宋体"/>
                <w:b/>
              </w:rPr>
            </w:pPr>
            <w:r>
              <w:rPr>
                <w:rFonts w:hint="eastAsia" w:ascii="宋体" w:hAnsi="宋体" w:cs="宋体"/>
                <w:b/>
              </w:rPr>
              <w:t>说明</w:t>
            </w:r>
          </w:p>
        </w:tc>
      </w:tr>
      <w:tr w14:paraId="178B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jc w:val="center"/>
        </w:trPr>
        <w:tc>
          <w:tcPr>
            <w:tcW w:w="710" w:type="dxa"/>
          </w:tcPr>
          <w:p w14:paraId="21CD4D66">
            <w:pPr>
              <w:spacing w:line="288" w:lineRule="auto"/>
              <w:rPr>
                <w:rFonts w:hint="eastAsia" w:ascii="宋体" w:hAnsi="宋体" w:cs="宋体"/>
              </w:rPr>
            </w:pPr>
          </w:p>
        </w:tc>
        <w:tc>
          <w:tcPr>
            <w:tcW w:w="1795" w:type="dxa"/>
          </w:tcPr>
          <w:p w14:paraId="5C1EF90D">
            <w:pPr>
              <w:spacing w:line="288" w:lineRule="auto"/>
              <w:jc w:val="center"/>
              <w:rPr>
                <w:rFonts w:hint="eastAsia" w:ascii="宋体" w:hAnsi="宋体" w:cs="宋体"/>
              </w:rPr>
            </w:pPr>
          </w:p>
        </w:tc>
        <w:tc>
          <w:tcPr>
            <w:tcW w:w="2168" w:type="dxa"/>
          </w:tcPr>
          <w:p w14:paraId="2B454E00">
            <w:pPr>
              <w:spacing w:line="288" w:lineRule="auto"/>
              <w:rPr>
                <w:rFonts w:hint="eastAsia" w:ascii="宋体" w:hAnsi="宋体" w:cs="宋体"/>
              </w:rPr>
            </w:pPr>
          </w:p>
        </w:tc>
        <w:tc>
          <w:tcPr>
            <w:tcW w:w="2218" w:type="dxa"/>
          </w:tcPr>
          <w:p w14:paraId="1CCE2D85">
            <w:pPr>
              <w:spacing w:line="288" w:lineRule="auto"/>
              <w:rPr>
                <w:rFonts w:hint="eastAsia" w:ascii="宋体" w:hAnsi="宋体" w:cs="宋体"/>
              </w:rPr>
            </w:pPr>
          </w:p>
        </w:tc>
        <w:tc>
          <w:tcPr>
            <w:tcW w:w="948" w:type="dxa"/>
          </w:tcPr>
          <w:p w14:paraId="2CB500CA">
            <w:pPr>
              <w:spacing w:line="288" w:lineRule="auto"/>
              <w:rPr>
                <w:rFonts w:hint="eastAsia" w:ascii="宋体" w:hAnsi="宋体" w:cs="宋体"/>
              </w:rPr>
            </w:pPr>
          </w:p>
        </w:tc>
        <w:tc>
          <w:tcPr>
            <w:tcW w:w="791" w:type="dxa"/>
          </w:tcPr>
          <w:p w14:paraId="36EC0513">
            <w:pPr>
              <w:spacing w:line="288" w:lineRule="auto"/>
              <w:rPr>
                <w:rFonts w:hint="eastAsia" w:ascii="宋体" w:hAnsi="宋体" w:cs="宋体"/>
              </w:rPr>
            </w:pPr>
          </w:p>
        </w:tc>
      </w:tr>
      <w:tr w14:paraId="3E0E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710" w:type="dxa"/>
          </w:tcPr>
          <w:p w14:paraId="5ACEC9C9">
            <w:pPr>
              <w:spacing w:line="288" w:lineRule="auto"/>
              <w:rPr>
                <w:rFonts w:hint="eastAsia" w:ascii="宋体" w:hAnsi="宋体" w:cs="宋体"/>
              </w:rPr>
            </w:pPr>
          </w:p>
        </w:tc>
        <w:tc>
          <w:tcPr>
            <w:tcW w:w="1795" w:type="dxa"/>
          </w:tcPr>
          <w:p w14:paraId="4A2008F3">
            <w:pPr>
              <w:spacing w:line="288" w:lineRule="auto"/>
              <w:rPr>
                <w:rFonts w:hint="eastAsia" w:ascii="宋体" w:hAnsi="宋体" w:cs="宋体"/>
              </w:rPr>
            </w:pPr>
          </w:p>
        </w:tc>
        <w:tc>
          <w:tcPr>
            <w:tcW w:w="2168" w:type="dxa"/>
          </w:tcPr>
          <w:p w14:paraId="4A041F74">
            <w:pPr>
              <w:spacing w:line="288" w:lineRule="auto"/>
              <w:rPr>
                <w:rFonts w:hint="eastAsia" w:ascii="宋体" w:hAnsi="宋体" w:cs="宋体"/>
              </w:rPr>
            </w:pPr>
          </w:p>
        </w:tc>
        <w:tc>
          <w:tcPr>
            <w:tcW w:w="2218" w:type="dxa"/>
          </w:tcPr>
          <w:p w14:paraId="1B37826E">
            <w:pPr>
              <w:spacing w:line="288" w:lineRule="auto"/>
              <w:rPr>
                <w:rFonts w:hint="eastAsia" w:ascii="宋体" w:hAnsi="宋体" w:cs="宋体"/>
              </w:rPr>
            </w:pPr>
          </w:p>
        </w:tc>
        <w:tc>
          <w:tcPr>
            <w:tcW w:w="948" w:type="dxa"/>
          </w:tcPr>
          <w:p w14:paraId="3B936EE8">
            <w:pPr>
              <w:spacing w:line="288" w:lineRule="auto"/>
              <w:rPr>
                <w:rFonts w:hint="eastAsia" w:ascii="宋体" w:hAnsi="宋体" w:cs="宋体"/>
              </w:rPr>
            </w:pPr>
          </w:p>
        </w:tc>
        <w:tc>
          <w:tcPr>
            <w:tcW w:w="791" w:type="dxa"/>
          </w:tcPr>
          <w:p w14:paraId="221295EC">
            <w:pPr>
              <w:spacing w:line="288" w:lineRule="auto"/>
              <w:rPr>
                <w:rFonts w:hint="eastAsia" w:ascii="宋体" w:hAnsi="宋体" w:cs="宋体"/>
              </w:rPr>
            </w:pPr>
          </w:p>
        </w:tc>
      </w:tr>
      <w:tr w14:paraId="1130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jc w:val="center"/>
        </w:trPr>
        <w:tc>
          <w:tcPr>
            <w:tcW w:w="710" w:type="dxa"/>
          </w:tcPr>
          <w:p w14:paraId="4280A997">
            <w:pPr>
              <w:spacing w:line="288" w:lineRule="auto"/>
              <w:rPr>
                <w:rFonts w:hint="eastAsia" w:ascii="宋体" w:hAnsi="宋体" w:cs="宋体"/>
              </w:rPr>
            </w:pPr>
          </w:p>
        </w:tc>
        <w:tc>
          <w:tcPr>
            <w:tcW w:w="1795" w:type="dxa"/>
          </w:tcPr>
          <w:p w14:paraId="5CF6DD12">
            <w:pPr>
              <w:spacing w:line="288" w:lineRule="auto"/>
              <w:rPr>
                <w:rFonts w:hint="eastAsia" w:ascii="宋体" w:hAnsi="宋体" w:cs="宋体"/>
              </w:rPr>
            </w:pPr>
          </w:p>
        </w:tc>
        <w:tc>
          <w:tcPr>
            <w:tcW w:w="2168" w:type="dxa"/>
          </w:tcPr>
          <w:p w14:paraId="058BE5DE">
            <w:pPr>
              <w:spacing w:line="288" w:lineRule="auto"/>
              <w:rPr>
                <w:rFonts w:hint="eastAsia" w:ascii="宋体" w:hAnsi="宋体" w:cs="宋体"/>
              </w:rPr>
            </w:pPr>
          </w:p>
        </w:tc>
        <w:tc>
          <w:tcPr>
            <w:tcW w:w="2218" w:type="dxa"/>
          </w:tcPr>
          <w:p w14:paraId="62FE1F75">
            <w:pPr>
              <w:spacing w:line="288" w:lineRule="auto"/>
              <w:rPr>
                <w:rFonts w:hint="eastAsia" w:ascii="宋体" w:hAnsi="宋体" w:cs="宋体"/>
              </w:rPr>
            </w:pPr>
          </w:p>
        </w:tc>
        <w:tc>
          <w:tcPr>
            <w:tcW w:w="948" w:type="dxa"/>
          </w:tcPr>
          <w:p w14:paraId="4A09B2FB">
            <w:pPr>
              <w:spacing w:line="288" w:lineRule="auto"/>
              <w:rPr>
                <w:rFonts w:hint="eastAsia" w:ascii="宋体" w:hAnsi="宋体" w:cs="宋体"/>
              </w:rPr>
            </w:pPr>
          </w:p>
        </w:tc>
        <w:tc>
          <w:tcPr>
            <w:tcW w:w="791" w:type="dxa"/>
          </w:tcPr>
          <w:p w14:paraId="71241B1A">
            <w:pPr>
              <w:spacing w:line="288" w:lineRule="auto"/>
              <w:rPr>
                <w:rFonts w:hint="eastAsia" w:ascii="宋体" w:hAnsi="宋体" w:cs="宋体"/>
              </w:rPr>
            </w:pPr>
          </w:p>
        </w:tc>
      </w:tr>
      <w:tr w14:paraId="3D20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10" w:type="dxa"/>
          </w:tcPr>
          <w:p w14:paraId="11533B4D">
            <w:pPr>
              <w:spacing w:line="288" w:lineRule="auto"/>
              <w:rPr>
                <w:rFonts w:hint="eastAsia" w:ascii="宋体" w:hAnsi="宋体" w:cs="宋体"/>
              </w:rPr>
            </w:pPr>
          </w:p>
        </w:tc>
        <w:tc>
          <w:tcPr>
            <w:tcW w:w="1795" w:type="dxa"/>
          </w:tcPr>
          <w:p w14:paraId="4116B092">
            <w:pPr>
              <w:spacing w:line="288" w:lineRule="auto"/>
              <w:jc w:val="center"/>
              <w:rPr>
                <w:rFonts w:hint="eastAsia" w:ascii="宋体" w:hAnsi="宋体" w:cs="宋体"/>
              </w:rPr>
            </w:pPr>
          </w:p>
        </w:tc>
        <w:tc>
          <w:tcPr>
            <w:tcW w:w="2168" w:type="dxa"/>
          </w:tcPr>
          <w:p w14:paraId="1E80A257">
            <w:pPr>
              <w:spacing w:line="288" w:lineRule="auto"/>
              <w:rPr>
                <w:rFonts w:hint="eastAsia" w:ascii="宋体" w:hAnsi="宋体" w:cs="宋体"/>
              </w:rPr>
            </w:pPr>
          </w:p>
        </w:tc>
        <w:tc>
          <w:tcPr>
            <w:tcW w:w="2218" w:type="dxa"/>
          </w:tcPr>
          <w:p w14:paraId="47E09A27">
            <w:pPr>
              <w:spacing w:line="288" w:lineRule="auto"/>
              <w:rPr>
                <w:rFonts w:hint="eastAsia" w:ascii="宋体" w:hAnsi="宋体" w:cs="宋体"/>
              </w:rPr>
            </w:pPr>
          </w:p>
        </w:tc>
        <w:tc>
          <w:tcPr>
            <w:tcW w:w="948" w:type="dxa"/>
          </w:tcPr>
          <w:p w14:paraId="0E86AD00">
            <w:pPr>
              <w:spacing w:line="288" w:lineRule="auto"/>
              <w:rPr>
                <w:rFonts w:hint="eastAsia" w:ascii="宋体" w:hAnsi="宋体" w:cs="宋体"/>
              </w:rPr>
            </w:pPr>
          </w:p>
        </w:tc>
        <w:tc>
          <w:tcPr>
            <w:tcW w:w="791" w:type="dxa"/>
          </w:tcPr>
          <w:p w14:paraId="5FA7A2E1">
            <w:pPr>
              <w:spacing w:line="288" w:lineRule="auto"/>
              <w:rPr>
                <w:rFonts w:hint="eastAsia" w:ascii="宋体" w:hAnsi="宋体" w:cs="宋体"/>
              </w:rPr>
            </w:pPr>
          </w:p>
        </w:tc>
      </w:tr>
      <w:tr w14:paraId="0C79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10" w:type="dxa"/>
          </w:tcPr>
          <w:p w14:paraId="205B97F9">
            <w:pPr>
              <w:spacing w:line="288" w:lineRule="auto"/>
              <w:rPr>
                <w:rFonts w:hint="eastAsia" w:ascii="宋体" w:hAnsi="宋体" w:cs="宋体"/>
              </w:rPr>
            </w:pPr>
          </w:p>
        </w:tc>
        <w:tc>
          <w:tcPr>
            <w:tcW w:w="1795" w:type="dxa"/>
          </w:tcPr>
          <w:p w14:paraId="74E1F69B">
            <w:pPr>
              <w:spacing w:line="288" w:lineRule="auto"/>
              <w:jc w:val="center"/>
              <w:rPr>
                <w:rFonts w:hint="eastAsia" w:ascii="宋体" w:hAnsi="宋体" w:cs="宋体"/>
              </w:rPr>
            </w:pPr>
          </w:p>
        </w:tc>
        <w:tc>
          <w:tcPr>
            <w:tcW w:w="2168" w:type="dxa"/>
          </w:tcPr>
          <w:p w14:paraId="1BBE9FA2">
            <w:pPr>
              <w:spacing w:line="288" w:lineRule="auto"/>
              <w:rPr>
                <w:rFonts w:hint="eastAsia" w:ascii="宋体" w:hAnsi="宋体" w:cs="宋体"/>
              </w:rPr>
            </w:pPr>
          </w:p>
        </w:tc>
        <w:tc>
          <w:tcPr>
            <w:tcW w:w="2218" w:type="dxa"/>
          </w:tcPr>
          <w:p w14:paraId="7AFEBF1F">
            <w:pPr>
              <w:spacing w:line="288" w:lineRule="auto"/>
              <w:rPr>
                <w:rFonts w:hint="eastAsia" w:ascii="宋体" w:hAnsi="宋体" w:cs="宋体"/>
              </w:rPr>
            </w:pPr>
          </w:p>
        </w:tc>
        <w:tc>
          <w:tcPr>
            <w:tcW w:w="948" w:type="dxa"/>
          </w:tcPr>
          <w:p w14:paraId="19F70E16">
            <w:pPr>
              <w:spacing w:line="288" w:lineRule="auto"/>
              <w:rPr>
                <w:rFonts w:hint="eastAsia" w:ascii="宋体" w:hAnsi="宋体" w:cs="宋体"/>
              </w:rPr>
            </w:pPr>
          </w:p>
        </w:tc>
        <w:tc>
          <w:tcPr>
            <w:tcW w:w="791" w:type="dxa"/>
          </w:tcPr>
          <w:p w14:paraId="35E4255B">
            <w:pPr>
              <w:spacing w:line="288" w:lineRule="auto"/>
              <w:rPr>
                <w:rFonts w:hint="eastAsia" w:ascii="宋体" w:hAnsi="宋体" w:cs="宋体"/>
              </w:rPr>
            </w:pPr>
          </w:p>
        </w:tc>
      </w:tr>
      <w:tr w14:paraId="703F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10" w:type="dxa"/>
          </w:tcPr>
          <w:p w14:paraId="389AB0EA">
            <w:pPr>
              <w:spacing w:line="288" w:lineRule="auto"/>
              <w:rPr>
                <w:rFonts w:hint="eastAsia" w:ascii="宋体" w:hAnsi="宋体" w:cs="宋体"/>
              </w:rPr>
            </w:pPr>
          </w:p>
        </w:tc>
        <w:tc>
          <w:tcPr>
            <w:tcW w:w="1795" w:type="dxa"/>
          </w:tcPr>
          <w:p w14:paraId="2181D1EF">
            <w:pPr>
              <w:spacing w:line="288" w:lineRule="auto"/>
              <w:jc w:val="center"/>
              <w:rPr>
                <w:rFonts w:hint="eastAsia" w:ascii="宋体" w:hAnsi="宋体" w:cs="宋体"/>
              </w:rPr>
            </w:pPr>
          </w:p>
        </w:tc>
        <w:tc>
          <w:tcPr>
            <w:tcW w:w="2168" w:type="dxa"/>
          </w:tcPr>
          <w:p w14:paraId="0C5F77E6">
            <w:pPr>
              <w:spacing w:line="288" w:lineRule="auto"/>
              <w:rPr>
                <w:rFonts w:hint="eastAsia" w:ascii="宋体" w:hAnsi="宋体" w:cs="宋体"/>
              </w:rPr>
            </w:pPr>
          </w:p>
        </w:tc>
        <w:tc>
          <w:tcPr>
            <w:tcW w:w="2218" w:type="dxa"/>
          </w:tcPr>
          <w:p w14:paraId="45875D44">
            <w:pPr>
              <w:spacing w:line="288" w:lineRule="auto"/>
              <w:rPr>
                <w:rFonts w:hint="eastAsia" w:ascii="宋体" w:hAnsi="宋体" w:cs="宋体"/>
              </w:rPr>
            </w:pPr>
          </w:p>
        </w:tc>
        <w:tc>
          <w:tcPr>
            <w:tcW w:w="948" w:type="dxa"/>
          </w:tcPr>
          <w:p w14:paraId="7511C1B5">
            <w:pPr>
              <w:spacing w:line="288" w:lineRule="auto"/>
              <w:rPr>
                <w:rFonts w:hint="eastAsia" w:ascii="宋体" w:hAnsi="宋体" w:cs="宋体"/>
              </w:rPr>
            </w:pPr>
          </w:p>
        </w:tc>
        <w:tc>
          <w:tcPr>
            <w:tcW w:w="791" w:type="dxa"/>
          </w:tcPr>
          <w:p w14:paraId="45412BF3">
            <w:pPr>
              <w:spacing w:line="288" w:lineRule="auto"/>
              <w:rPr>
                <w:rFonts w:hint="eastAsia" w:ascii="宋体" w:hAnsi="宋体" w:cs="宋体"/>
              </w:rPr>
            </w:pPr>
          </w:p>
        </w:tc>
      </w:tr>
      <w:tr w14:paraId="60B3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10" w:type="dxa"/>
          </w:tcPr>
          <w:p w14:paraId="5B69650E">
            <w:pPr>
              <w:spacing w:line="288" w:lineRule="auto"/>
              <w:rPr>
                <w:rFonts w:hint="eastAsia" w:ascii="宋体" w:hAnsi="宋体" w:cs="宋体"/>
              </w:rPr>
            </w:pPr>
          </w:p>
        </w:tc>
        <w:tc>
          <w:tcPr>
            <w:tcW w:w="1795" w:type="dxa"/>
          </w:tcPr>
          <w:p w14:paraId="7556B681">
            <w:pPr>
              <w:spacing w:line="288" w:lineRule="auto"/>
              <w:jc w:val="center"/>
              <w:rPr>
                <w:rFonts w:hint="eastAsia" w:ascii="宋体" w:hAnsi="宋体" w:cs="宋体"/>
              </w:rPr>
            </w:pPr>
          </w:p>
        </w:tc>
        <w:tc>
          <w:tcPr>
            <w:tcW w:w="2168" w:type="dxa"/>
          </w:tcPr>
          <w:p w14:paraId="1AA46CB3">
            <w:pPr>
              <w:spacing w:line="288" w:lineRule="auto"/>
              <w:rPr>
                <w:rFonts w:hint="eastAsia" w:ascii="宋体" w:hAnsi="宋体" w:cs="宋体"/>
              </w:rPr>
            </w:pPr>
          </w:p>
        </w:tc>
        <w:tc>
          <w:tcPr>
            <w:tcW w:w="2218" w:type="dxa"/>
          </w:tcPr>
          <w:p w14:paraId="30EACFFE">
            <w:pPr>
              <w:spacing w:line="288" w:lineRule="auto"/>
              <w:rPr>
                <w:rFonts w:hint="eastAsia" w:ascii="宋体" w:hAnsi="宋体" w:cs="宋体"/>
              </w:rPr>
            </w:pPr>
          </w:p>
        </w:tc>
        <w:tc>
          <w:tcPr>
            <w:tcW w:w="948" w:type="dxa"/>
          </w:tcPr>
          <w:p w14:paraId="3B3A0942">
            <w:pPr>
              <w:spacing w:line="288" w:lineRule="auto"/>
              <w:rPr>
                <w:rFonts w:hint="eastAsia" w:ascii="宋体" w:hAnsi="宋体" w:cs="宋体"/>
              </w:rPr>
            </w:pPr>
          </w:p>
        </w:tc>
        <w:tc>
          <w:tcPr>
            <w:tcW w:w="791" w:type="dxa"/>
          </w:tcPr>
          <w:p w14:paraId="3C81F57B">
            <w:pPr>
              <w:spacing w:line="288" w:lineRule="auto"/>
              <w:rPr>
                <w:rFonts w:hint="eastAsia" w:ascii="宋体" w:hAnsi="宋体" w:cs="宋体"/>
              </w:rPr>
            </w:pPr>
          </w:p>
        </w:tc>
      </w:tr>
      <w:tr w14:paraId="0742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10" w:type="dxa"/>
          </w:tcPr>
          <w:p w14:paraId="55F66F6F">
            <w:pPr>
              <w:spacing w:line="288" w:lineRule="auto"/>
              <w:rPr>
                <w:rFonts w:hint="eastAsia" w:ascii="宋体" w:hAnsi="宋体" w:cs="宋体"/>
              </w:rPr>
            </w:pPr>
          </w:p>
        </w:tc>
        <w:tc>
          <w:tcPr>
            <w:tcW w:w="1795" w:type="dxa"/>
          </w:tcPr>
          <w:p w14:paraId="6A1DCD96">
            <w:pPr>
              <w:spacing w:line="288" w:lineRule="auto"/>
              <w:jc w:val="center"/>
              <w:rPr>
                <w:rFonts w:hint="eastAsia" w:ascii="宋体" w:hAnsi="宋体" w:cs="宋体"/>
              </w:rPr>
            </w:pPr>
          </w:p>
        </w:tc>
        <w:tc>
          <w:tcPr>
            <w:tcW w:w="2168" w:type="dxa"/>
          </w:tcPr>
          <w:p w14:paraId="1464F2A6">
            <w:pPr>
              <w:spacing w:line="288" w:lineRule="auto"/>
              <w:rPr>
                <w:rFonts w:hint="eastAsia" w:ascii="宋体" w:hAnsi="宋体" w:cs="宋体"/>
              </w:rPr>
            </w:pPr>
          </w:p>
        </w:tc>
        <w:tc>
          <w:tcPr>
            <w:tcW w:w="2218" w:type="dxa"/>
          </w:tcPr>
          <w:p w14:paraId="7FBD8725">
            <w:pPr>
              <w:spacing w:line="288" w:lineRule="auto"/>
              <w:rPr>
                <w:rFonts w:hint="eastAsia" w:ascii="宋体" w:hAnsi="宋体" w:cs="宋体"/>
              </w:rPr>
            </w:pPr>
          </w:p>
        </w:tc>
        <w:tc>
          <w:tcPr>
            <w:tcW w:w="948" w:type="dxa"/>
          </w:tcPr>
          <w:p w14:paraId="24F6832A">
            <w:pPr>
              <w:spacing w:line="288" w:lineRule="auto"/>
              <w:rPr>
                <w:rFonts w:hint="eastAsia" w:ascii="宋体" w:hAnsi="宋体" w:cs="宋体"/>
              </w:rPr>
            </w:pPr>
          </w:p>
        </w:tc>
        <w:tc>
          <w:tcPr>
            <w:tcW w:w="791" w:type="dxa"/>
          </w:tcPr>
          <w:p w14:paraId="2012AB51">
            <w:pPr>
              <w:spacing w:line="288" w:lineRule="auto"/>
              <w:rPr>
                <w:rFonts w:hint="eastAsia" w:ascii="宋体" w:hAnsi="宋体" w:cs="宋体"/>
              </w:rPr>
            </w:pPr>
          </w:p>
        </w:tc>
      </w:tr>
      <w:tr w14:paraId="7482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10" w:type="dxa"/>
          </w:tcPr>
          <w:p w14:paraId="2F7309FF">
            <w:pPr>
              <w:spacing w:line="288" w:lineRule="auto"/>
              <w:rPr>
                <w:rFonts w:hint="eastAsia" w:ascii="宋体" w:hAnsi="宋体" w:cs="宋体"/>
              </w:rPr>
            </w:pPr>
          </w:p>
        </w:tc>
        <w:tc>
          <w:tcPr>
            <w:tcW w:w="1795" w:type="dxa"/>
          </w:tcPr>
          <w:p w14:paraId="6B5342AB">
            <w:pPr>
              <w:spacing w:line="288" w:lineRule="auto"/>
              <w:jc w:val="center"/>
              <w:rPr>
                <w:rFonts w:hint="eastAsia" w:ascii="宋体" w:hAnsi="宋体" w:cs="宋体"/>
              </w:rPr>
            </w:pPr>
          </w:p>
        </w:tc>
        <w:tc>
          <w:tcPr>
            <w:tcW w:w="2168" w:type="dxa"/>
          </w:tcPr>
          <w:p w14:paraId="74317B73">
            <w:pPr>
              <w:spacing w:line="288" w:lineRule="auto"/>
              <w:rPr>
                <w:rFonts w:hint="eastAsia" w:ascii="宋体" w:hAnsi="宋体" w:cs="宋体"/>
              </w:rPr>
            </w:pPr>
          </w:p>
        </w:tc>
        <w:tc>
          <w:tcPr>
            <w:tcW w:w="2218" w:type="dxa"/>
          </w:tcPr>
          <w:p w14:paraId="2959E92F">
            <w:pPr>
              <w:spacing w:line="288" w:lineRule="auto"/>
              <w:rPr>
                <w:rFonts w:hint="eastAsia" w:ascii="宋体" w:hAnsi="宋体" w:cs="宋体"/>
              </w:rPr>
            </w:pPr>
          </w:p>
        </w:tc>
        <w:tc>
          <w:tcPr>
            <w:tcW w:w="948" w:type="dxa"/>
          </w:tcPr>
          <w:p w14:paraId="79537408">
            <w:pPr>
              <w:spacing w:line="288" w:lineRule="auto"/>
              <w:rPr>
                <w:rFonts w:hint="eastAsia" w:ascii="宋体" w:hAnsi="宋体" w:cs="宋体"/>
              </w:rPr>
            </w:pPr>
          </w:p>
        </w:tc>
        <w:tc>
          <w:tcPr>
            <w:tcW w:w="791" w:type="dxa"/>
          </w:tcPr>
          <w:p w14:paraId="11974D72">
            <w:pPr>
              <w:spacing w:line="288" w:lineRule="auto"/>
              <w:rPr>
                <w:rFonts w:hint="eastAsia" w:ascii="宋体" w:hAnsi="宋体" w:cs="宋体"/>
              </w:rPr>
            </w:pPr>
          </w:p>
        </w:tc>
      </w:tr>
    </w:tbl>
    <w:p w14:paraId="596601B4">
      <w:pPr>
        <w:spacing w:line="360" w:lineRule="auto"/>
        <w:rPr>
          <w:rFonts w:hint="eastAsia" w:ascii="宋体" w:hAnsi="宋体" w:cs="宋体"/>
        </w:rPr>
      </w:pPr>
      <w:r>
        <w:rPr>
          <w:rFonts w:hint="eastAsia" w:ascii="宋体" w:hAnsi="宋体" w:cs="宋体"/>
        </w:rPr>
        <w:t>注：</w:t>
      </w:r>
      <w:bookmarkStart w:id="510" w:name="_Hlk149723688"/>
      <w:r>
        <w:rPr>
          <w:rFonts w:hint="eastAsia" w:ascii="宋体" w:hAnsi="宋体" w:cs="宋体"/>
        </w:rPr>
        <w:t>凡对招标文件中商务条款（包括合同条款）存在</w:t>
      </w:r>
      <w:r>
        <w:rPr>
          <w:rFonts w:hint="eastAsia" w:ascii="宋体" w:hAnsi="宋体" w:cs="宋体"/>
          <w:b/>
          <w:bCs/>
        </w:rPr>
        <w:t>负偏差</w:t>
      </w:r>
      <w:r>
        <w:rPr>
          <w:rFonts w:hint="eastAsia" w:ascii="宋体" w:hAnsi="宋体" w:cs="宋体"/>
        </w:rPr>
        <w:t>的，必须在此表中列明。</w:t>
      </w:r>
      <w:r>
        <w:rPr>
          <w:rFonts w:hint="eastAsia" w:ascii="宋体" w:hAnsi="宋体" w:cs="宋体"/>
          <w:b/>
          <w:bCs/>
        </w:rPr>
        <w:t>如未列明，视为满足招标文件要求</w:t>
      </w:r>
      <w:r>
        <w:rPr>
          <w:rFonts w:hint="eastAsia" w:ascii="宋体" w:hAnsi="宋体" w:cs="宋体"/>
        </w:rPr>
        <w:t>。</w:t>
      </w:r>
      <w:bookmarkEnd w:id="510"/>
    </w:p>
    <w:p w14:paraId="395C38EC">
      <w:pPr>
        <w:spacing w:line="360" w:lineRule="auto"/>
        <w:rPr>
          <w:rFonts w:hint="eastAsia" w:ascii="宋体" w:hAnsi="宋体" w:cs="宋体"/>
        </w:rPr>
      </w:pPr>
    </w:p>
    <w:p w14:paraId="22008A1B">
      <w:pPr>
        <w:snapToGrid w:val="0"/>
        <w:spacing w:line="480" w:lineRule="auto"/>
        <w:ind w:firstLine="550"/>
        <w:rPr>
          <w:rFonts w:hint="eastAsia" w:ascii="宋体" w:hAnsi="宋体" w:cs="宋体"/>
        </w:rPr>
      </w:pPr>
      <w:r>
        <w:rPr>
          <w:rFonts w:hint="eastAsia" w:ascii="宋体" w:hAnsi="宋体" w:cs="宋体"/>
        </w:rPr>
        <w:t>投标人名称（公章）：</w:t>
      </w:r>
      <w:r>
        <w:rPr>
          <w:rFonts w:hint="eastAsia" w:ascii="宋体" w:hAnsi="宋体" w:cs="宋体"/>
          <w:sz w:val="24"/>
          <w:szCs w:val="24"/>
        </w:rPr>
        <w:t>___________________</w:t>
      </w:r>
    </w:p>
    <w:p w14:paraId="09BEF585">
      <w:pPr>
        <w:snapToGrid w:val="0"/>
        <w:spacing w:line="480" w:lineRule="auto"/>
        <w:ind w:firstLine="550"/>
        <w:rPr>
          <w:rFonts w:hint="eastAsia" w:ascii="宋体" w:hAnsi="宋体" w:cs="宋体"/>
        </w:rPr>
      </w:pPr>
    </w:p>
    <w:p w14:paraId="7DDD9C45">
      <w:pPr>
        <w:snapToGrid w:val="0"/>
        <w:spacing w:line="480" w:lineRule="auto"/>
        <w:ind w:firstLine="550"/>
        <w:rPr>
          <w:rFonts w:hint="eastAsia" w:ascii="宋体" w:hAnsi="宋体" w:cs="宋体"/>
          <w:u w:val="single"/>
        </w:rPr>
      </w:pPr>
      <w:r>
        <w:rPr>
          <w:rFonts w:hint="eastAsia" w:ascii="宋体" w:hAnsi="宋体" w:cs="宋体"/>
        </w:rPr>
        <w:t>法定代表人（负责人）/授权代表（签字或签章）：</w:t>
      </w:r>
      <w:r>
        <w:rPr>
          <w:rFonts w:hint="eastAsia" w:ascii="宋体" w:hAnsi="宋体" w:cs="宋体"/>
          <w:sz w:val="24"/>
          <w:szCs w:val="24"/>
        </w:rPr>
        <w:t>___________________</w:t>
      </w:r>
    </w:p>
    <w:p w14:paraId="39C102AC">
      <w:pPr>
        <w:snapToGrid w:val="0"/>
        <w:spacing w:line="480" w:lineRule="auto"/>
        <w:ind w:firstLine="550"/>
        <w:rPr>
          <w:rFonts w:hint="eastAsia" w:ascii="宋体" w:hAnsi="宋体" w:cs="宋体"/>
        </w:rPr>
      </w:pPr>
    </w:p>
    <w:p w14:paraId="3C9040D9">
      <w:pPr>
        <w:snapToGrid w:val="0"/>
        <w:spacing w:line="480" w:lineRule="auto"/>
        <w:ind w:firstLine="550"/>
        <w:rPr>
          <w:rFonts w:hint="eastAsia" w:ascii="宋体" w:hAnsi="宋体" w:cs="宋体"/>
          <w:u w:val="single"/>
        </w:rPr>
      </w:pPr>
      <w:r>
        <w:rPr>
          <w:rFonts w:hint="eastAsia" w:ascii="宋体" w:hAnsi="宋体" w:cs="宋体"/>
        </w:rPr>
        <w:t>日期：</w:t>
      </w:r>
      <w:r>
        <w:rPr>
          <w:rFonts w:hint="eastAsia" w:ascii="宋体" w:hAnsi="宋体" w:cs="宋体"/>
          <w:sz w:val="24"/>
          <w:szCs w:val="24"/>
        </w:rPr>
        <w:t>___________________</w:t>
      </w:r>
    </w:p>
    <w:p w14:paraId="05149FCD">
      <w:pPr>
        <w:pStyle w:val="5"/>
        <w:spacing w:before="0" w:after="0"/>
        <w:ind w:firstLine="0" w:firstLineChars="0"/>
        <w:rPr>
          <w:rFonts w:hint="eastAsia" w:ascii="宋体" w:hAnsi="宋体" w:eastAsia="宋体" w:cs="宋体"/>
          <w:sz w:val="24"/>
        </w:rPr>
      </w:pPr>
      <w:bookmarkStart w:id="511" w:name="_Toc23990"/>
      <w:r>
        <w:rPr>
          <w:rFonts w:hint="eastAsia" w:ascii="宋体" w:hAnsi="宋体" w:eastAsia="宋体" w:cs="宋体"/>
        </w:rPr>
        <w:br w:type="column"/>
      </w:r>
      <w:bookmarkEnd w:id="508"/>
      <w:bookmarkStart w:id="512" w:name="_Toc234840737"/>
      <w:bookmarkStart w:id="513" w:name="_Toc234841627"/>
      <w:bookmarkStart w:id="514" w:name="_Hlk170058761"/>
      <w:bookmarkStart w:id="515" w:name="_Toc27141"/>
      <w:r>
        <w:rPr>
          <w:rFonts w:hint="eastAsia" w:ascii="宋体" w:hAnsi="宋体" w:eastAsia="宋体" w:cs="宋体"/>
          <w:b/>
          <w:bCs/>
          <w:sz w:val="24"/>
        </w:rPr>
        <w:t>附件九、</w:t>
      </w:r>
      <w:bookmarkStart w:id="516" w:name="OLE_LINK21"/>
      <w:r>
        <w:rPr>
          <w:rFonts w:hint="eastAsia" w:ascii="宋体" w:hAnsi="宋体" w:eastAsia="宋体" w:cs="宋体"/>
          <w:b/>
          <w:bCs/>
          <w:sz w:val="24"/>
        </w:rPr>
        <w:t>总公司（具有独立法人资格）授权其依法设立的分支机构声明函</w:t>
      </w:r>
      <w:bookmarkEnd w:id="511"/>
      <w:bookmarkEnd w:id="512"/>
      <w:bookmarkEnd w:id="513"/>
      <w:bookmarkEnd w:id="516"/>
    </w:p>
    <w:bookmarkEnd w:id="514"/>
    <w:bookmarkEnd w:id="515"/>
    <w:p w14:paraId="03431C38">
      <w:pPr>
        <w:spacing w:line="480" w:lineRule="auto"/>
        <w:jc w:val="center"/>
        <w:rPr>
          <w:rFonts w:hint="eastAsia" w:ascii="宋体" w:hAnsi="宋体" w:cs="宋体"/>
          <w:bCs/>
          <w:sz w:val="32"/>
          <w:szCs w:val="32"/>
        </w:rPr>
      </w:pPr>
      <w:r>
        <w:rPr>
          <w:rFonts w:hint="eastAsia" w:ascii="宋体" w:hAnsi="宋体" w:cs="宋体"/>
          <w:bCs/>
          <w:sz w:val="32"/>
          <w:szCs w:val="32"/>
        </w:rPr>
        <w:t>声 明 函</w:t>
      </w:r>
    </w:p>
    <w:p w14:paraId="409E5248">
      <w:pPr>
        <w:spacing w:line="480" w:lineRule="exact"/>
        <w:jc w:val="left"/>
        <w:rPr>
          <w:rFonts w:hint="eastAsia" w:ascii="宋体" w:hAnsi="宋体" w:cs="宋体"/>
          <w:bCs/>
          <w:color w:val="000000"/>
        </w:rPr>
      </w:pPr>
      <w:r>
        <w:rPr>
          <w:rFonts w:hint="eastAsia" w:ascii="宋体" w:hAnsi="宋体" w:cs="宋体"/>
          <w:bCs/>
          <w:color w:val="000000"/>
        </w:rPr>
        <w:t>致：</w:t>
      </w:r>
      <w:r>
        <w:rPr>
          <w:rFonts w:hint="eastAsia" w:ascii="宋体" w:hAnsi="宋体" w:cs="宋体"/>
          <w:bCs/>
          <w:color w:val="000000"/>
          <w:u w:val="single"/>
        </w:rPr>
        <w:t>首颐医疗健康投资管理有限公司及首钢医院有限公司</w:t>
      </w:r>
    </w:p>
    <w:p w14:paraId="14C76802">
      <w:pPr>
        <w:spacing w:line="480" w:lineRule="exact"/>
        <w:ind w:firstLine="480"/>
        <w:jc w:val="left"/>
        <w:rPr>
          <w:rFonts w:hint="eastAsia" w:ascii="宋体" w:hAnsi="宋体" w:cs="宋体"/>
          <w:bCs/>
        </w:rPr>
      </w:pPr>
      <w:r>
        <w:rPr>
          <w:rFonts w:hint="eastAsia" w:ascii="宋体" w:hAnsi="宋体" w:cs="宋体"/>
          <w:bCs/>
        </w:rPr>
        <w:t>我方无条件不可撤销地授权分支机构</w:t>
      </w:r>
      <w:r>
        <w:rPr>
          <w:rFonts w:hint="eastAsia" w:ascii="宋体" w:hAnsi="宋体" w:cs="宋体"/>
          <w:bCs/>
          <w:u w:val="single"/>
        </w:rPr>
        <w:t xml:space="preserve">      （分支机构名称）</w:t>
      </w:r>
      <w:r>
        <w:rPr>
          <w:rFonts w:hint="eastAsia" w:ascii="宋体" w:hAnsi="宋体" w:cs="宋体"/>
          <w:bCs/>
        </w:rPr>
        <w:t>有权代表我方参与</w:t>
      </w:r>
      <w:r>
        <w:rPr>
          <w:rFonts w:hint="eastAsia" w:ascii="宋体" w:hAnsi="宋体" w:cs="宋体"/>
          <w:bCs/>
          <w:u w:val="single"/>
        </w:rPr>
        <w:t xml:space="preserve">（项目名称）     （招标编号：                     </w:t>
      </w:r>
      <w:r>
        <w:rPr>
          <w:rFonts w:hint="eastAsia" w:ascii="宋体" w:hAnsi="宋体" w:cs="宋体"/>
          <w:bCs/>
        </w:rPr>
        <w:t>）与本项目有关的一切活动，包括但不限于投标、签署并履行合同。</w:t>
      </w:r>
    </w:p>
    <w:p w14:paraId="40EDC2A8">
      <w:pPr>
        <w:spacing w:line="480" w:lineRule="exact"/>
        <w:ind w:firstLine="480"/>
        <w:jc w:val="left"/>
        <w:rPr>
          <w:rFonts w:hint="eastAsia" w:ascii="宋体" w:hAnsi="宋体" w:cs="宋体"/>
          <w:bCs/>
        </w:rPr>
      </w:pPr>
      <w:r>
        <w:rPr>
          <w:rFonts w:hint="eastAsia" w:ascii="宋体" w:hAnsi="宋体" w:cs="宋体"/>
          <w:bCs/>
        </w:rPr>
        <w:t>我方具有独立法人资格，对授权分支机构的该等活动、行为无条件不可撤销地承担完全的法律责任。在此情况下，授权分支机构参与本项目的，视同其具有独立法人资格参与本项目。</w:t>
      </w:r>
    </w:p>
    <w:p w14:paraId="7C518E21">
      <w:pPr>
        <w:spacing w:line="480" w:lineRule="exact"/>
        <w:ind w:firstLine="480"/>
        <w:jc w:val="left"/>
        <w:rPr>
          <w:rFonts w:hint="eastAsia" w:ascii="宋体" w:hAnsi="宋体" w:cs="宋体"/>
          <w:bCs/>
        </w:rPr>
      </w:pPr>
      <w:r>
        <w:rPr>
          <w:rFonts w:hint="eastAsia" w:ascii="宋体" w:hAnsi="宋体" w:cs="宋体"/>
          <w:bCs/>
        </w:rPr>
        <w:t>同时允许授权分支机构使用我方项目专业资质证书参与投标，认可其具备符合资质条件的能力。</w:t>
      </w:r>
    </w:p>
    <w:p w14:paraId="5FC685CB">
      <w:pPr>
        <w:spacing w:line="480" w:lineRule="exact"/>
        <w:rPr>
          <w:rFonts w:hint="eastAsia" w:ascii="宋体" w:hAnsi="宋体" w:cs="宋体"/>
          <w:bCs/>
          <w:u w:val="single"/>
        </w:rPr>
      </w:pPr>
      <w:r>
        <w:rPr>
          <w:rFonts w:hint="eastAsia" w:ascii="宋体" w:hAnsi="宋体" w:cs="宋体"/>
          <w:bCs/>
        </w:rPr>
        <w:t>总公司（具有独立法人资格）（公章）：</w:t>
      </w:r>
      <w:r>
        <w:rPr>
          <w:rFonts w:hint="eastAsia" w:ascii="宋体" w:hAnsi="宋体" w:cs="宋体"/>
          <w:bCs/>
          <w:u w:val="single"/>
        </w:rPr>
        <w:t xml:space="preserve">         </w:t>
      </w:r>
    </w:p>
    <w:p w14:paraId="5E0795AF">
      <w:pPr>
        <w:spacing w:line="480" w:lineRule="exact"/>
        <w:rPr>
          <w:rFonts w:hint="eastAsia" w:ascii="宋体" w:hAnsi="宋体" w:cs="宋体"/>
          <w:bCs/>
        </w:rPr>
      </w:pPr>
    </w:p>
    <w:p w14:paraId="64064BB7">
      <w:pPr>
        <w:spacing w:line="480" w:lineRule="exact"/>
        <w:rPr>
          <w:rFonts w:hint="eastAsia" w:ascii="宋体" w:hAnsi="宋体" w:cs="宋体"/>
          <w:bCs/>
          <w:u w:val="single"/>
        </w:rPr>
      </w:pPr>
      <w:r>
        <w:rPr>
          <w:rFonts w:hint="eastAsia" w:ascii="宋体" w:hAnsi="宋体" w:cs="宋体"/>
          <w:bCs/>
        </w:rPr>
        <w:t>总公司（具有独立法人资格）法定代表人签字或签章</w:t>
      </w:r>
      <w:r>
        <w:rPr>
          <w:rFonts w:hint="eastAsia" w:ascii="宋体" w:hAnsi="宋体" w:cs="宋体"/>
          <w:bCs/>
          <w:u w:val="single"/>
        </w:rPr>
        <w:t xml:space="preserve">            </w:t>
      </w:r>
      <w:r>
        <w:rPr>
          <w:rFonts w:hint="eastAsia" w:ascii="宋体" w:hAnsi="宋体" w:cs="宋体"/>
          <w:b/>
          <w:bCs/>
          <w:color w:val="FF0000"/>
        </w:rPr>
        <w:t>不能打字</w:t>
      </w:r>
    </w:p>
    <w:p w14:paraId="60938FF5">
      <w:pPr>
        <w:spacing w:line="480" w:lineRule="exact"/>
        <w:rPr>
          <w:rFonts w:hint="eastAsia" w:ascii="宋体" w:hAnsi="宋体" w:cs="宋体"/>
          <w:bCs/>
        </w:rPr>
      </w:pPr>
    </w:p>
    <w:p w14:paraId="18069A19">
      <w:pPr>
        <w:spacing w:line="480" w:lineRule="exact"/>
        <w:rPr>
          <w:rFonts w:hint="eastAsia" w:ascii="宋体" w:hAnsi="宋体" w:cs="宋体"/>
          <w:bCs/>
          <w:u w:val="single"/>
        </w:rPr>
      </w:pPr>
      <w:r>
        <w:rPr>
          <w:rFonts w:hint="eastAsia" w:ascii="宋体" w:hAnsi="宋体" w:cs="宋体"/>
          <w:bCs/>
        </w:rPr>
        <w:t>授权分支机构（公章）：</w:t>
      </w:r>
      <w:r>
        <w:rPr>
          <w:rFonts w:hint="eastAsia" w:ascii="宋体" w:hAnsi="宋体" w:cs="宋体"/>
          <w:bCs/>
          <w:u w:val="single"/>
        </w:rPr>
        <w:t xml:space="preserve">          </w:t>
      </w:r>
    </w:p>
    <w:p w14:paraId="505280BB">
      <w:pPr>
        <w:spacing w:line="480" w:lineRule="exact"/>
        <w:rPr>
          <w:rFonts w:hint="eastAsia" w:ascii="宋体" w:hAnsi="宋体" w:cs="宋体"/>
          <w:bCs/>
        </w:rPr>
      </w:pPr>
    </w:p>
    <w:p w14:paraId="08216300">
      <w:pPr>
        <w:spacing w:line="480" w:lineRule="exact"/>
        <w:rPr>
          <w:rFonts w:hint="eastAsia" w:ascii="宋体" w:hAnsi="宋体" w:cs="宋体"/>
          <w:bCs/>
          <w:u w:val="single"/>
        </w:rPr>
      </w:pPr>
      <w:r>
        <w:rPr>
          <w:rFonts w:hint="eastAsia" w:ascii="宋体" w:hAnsi="宋体" w:cs="宋体"/>
          <w:bCs/>
        </w:rPr>
        <w:t>授权分支机构负责人/授权代表签字或签章</w:t>
      </w:r>
      <w:r>
        <w:rPr>
          <w:rFonts w:hint="eastAsia" w:ascii="宋体" w:hAnsi="宋体" w:cs="宋体"/>
          <w:bCs/>
          <w:u w:val="single"/>
        </w:rPr>
        <w:t xml:space="preserve">                </w:t>
      </w:r>
      <w:r>
        <w:rPr>
          <w:rFonts w:hint="eastAsia" w:ascii="宋体" w:hAnsi="宋体" w:cs="宋体"/>
          <w:b/>
          <w:bCs/>
          <w:color w:val="FF0000"/>
        </w:rPr>
        <w:t>不能打字</w:t>
      </w:r>
    </w:p>
    <w:p w14:paraId="03DF9B0B">
      <w:pPr>
        <w:spacing w:line="480" w:lineRule="exact"/>
        <w:jc w:val="right"/>
        <w:rPr>
          <w:rFonts w:hint="eastAsia" w:ascii="宋体" w:hAnsi="宋体" w:cs="宋体"/>
          <w:b/>
        </w:rPr>
      </w:pPr>
      <w:r>
        <w:rPr>
          <w:rFonts w:hint="eastAsia" w:ascii="宋体" w:hAnsi="宋体" w:cs="宋体"/>
          <w:b/>
        </w:rPr>
        <w:t>年   月   日</w:t>
      </w:r>
    </w:p>
    <w:p w14:paraId="344BB6A2">
      <w:pPr>
        <w:spacing w:line="480" w:lineRule="exact"/>
        <w:jc w:val="left"/>
        <w:rPr>
          <w:rFonts w:hint="eastAsia" w:ascii="宋体" w:hAnsi="宋体" w:cs="宋体"/>
          <w:b/>
          <w:color w:val="FF0000"/>
        </w:rPr>
      </w:pPr>
      <w:r>
        <w:rPr>
          <w:rFonts w:hint="eastAsia" w:ascii="宋体" w:hAnsi="宋体" w:cs="宋体"/>
          <w:b/>
          <w:color w:val="FF0000"/>
        </w:rPr>
        <w:t>备注：1、如投标人为</w:t>
      </w:r>
      <w:r>
        <w:rPr>
          <w:rFonts w:hint="eastAsia" w:ascii="宋体" w:hAnsi="宋体" w:cs="宋体"/>
          <w:b/>
          <w:color w:val="C00000"/>
        </w:rPr>
        <w:t>独立法人单位</w:t>
      </w:r>
      <w:r>
        <w:rPr>
          <w:rFonts w:hint="eastAsia" w:ascii="宋体" w:hAnsi="宋体" w:cs="宋体"/>
          <w:b/>
          <w:color w:val="FF0000"/>
        </w:rPr>
        <w:t>，请删除此附件正文（保留标题），直接注明：“我单位为独立法人单位，不存在此种情况。”并加盖投标人公章。</w:t>
      </w:r>
    </w:p>
    <w:p w14:paraId="57AA432F">
      <w:pPr>
        <w:spacing w:line="480" w:lineRule="exact"/>
        <w:jc w:val="left"/>
        <w:rPr>
          <w:rFonts w:hint="eastAsia" w:ascii="宋体" w:hAnsi="宋体" w:cs="宋体"/>
          <w:b/>
          <w:color w:val="FF0000"/>
        </w:rPr>
      </w:pPr>
      <w:r>
        <w:rPr>
          <w:rFonts w:hint="eastAsia" w:ascii="宋体" w:hAnsi="宋体" w:cs="宋体"/>
          <w:b/>
          <w:color w:val="FF0000"/>
        </w:rPr>
        <w:t>2、如投标人为</w:t>
      </w:r>
      <w:r>
        <w:rPr>
          <w:rFonts w:hint="eastAsia" w:ascii="宋体" w:hAnsi="宋体" w:cs="宋体"/>
          <w:b/>
          <w:color w:val="C00000"/>
        </w:rPr>
        <w:t>分支机构</w:t>
      </w:r>
      <w:r>
        <w:rPr>
          <w:rFonts w:hint="eastAsia" w:ascii="宋体" w:hAnsi="宋体" w:cs="宋体"/>
          <w:b/>
          <w:color w:val="FF0000"/>
        </w:rPr>
        <w:t>且未使用总公司资质、业绩等参与投标，请删除此附件正文（保留标题），直接注明：“我单位为分支机构，未使用总公司资质、业绩等参与投标，无需提供此声明函”并加盖投标人公章。</w:t>
      </w:r>
    </w:p>
    <w:p w14:paraId="39E05637">
      <w:pPr>
        <w:pStyle w:val="5"/>
        <w:spacing w:before="0" w:after="0"/>
        <w:ind w:firstLine="137"/>
        <w:rPr>
          <w:rFonts w:hint="eastAsia" w:ascii="宋体" w:hAnsi="宋体" w:eastAsia="宋体" w:cs="宋体"/>
        </w:rPr>
        <w:sectPr>
          <w:headerReference r:id="rId10" w:type="default"/>
          <w:footerReference r:id="rId11" w:type="default"/>
          <w:pgSz w:w="12240" w:h="15840"/>
          <w:pgMar w:top="1440" w:right="1800" w:bottom="1440" w:left="1800" w:header="850" w:footer="992" w:gutter="0"/>
          <w:cols w:space="720" w:num="1"/>
          <w:docGrid w:linePitch="285" w:charSpace="0"/>
        </w:sectPr>
      </w:pPr>
      <w:r>
        <w:rPr>
          <w:rFonts w:hint="eastAsia" w:ascii="宋体" w:hAnsi="宋体" w:eastAsia="宋体" w:cs="宋体"/>
        </w:rPr>
        <w:br w:type="page"/>
      </w:r>
      <w:bookmarkStart w:id="517" w:name="_Toc19164"/>
      <w:bookmarkStart w:id="518" w:name="_Hlk170058811"/>
      <w:bookmarkStart w:id="519" w:name="_Toc17061"/>
      <w:bookmarkStart w:id="520" w:name="_Hlk149577165"/>
    </w:p>
    <w:bookmarkEnd w:id="517"/>
    <w:bookmarkEnd w:id="518"/>
    <w:bookmarkEnd w:id="519"/>
    <w:bookmarkEnd w:id="520"/>
    <w:p w14:paraId="6E584449">
      <w:pPr>
        <w:pStyle w:val="5"/>
        <w:spacing w:before="0" w:after="0"/>
        <w:ind w:firstLine="118"/>
        <w:rPr>
          <w:rFonts w:hint="eastAsia" w:ascii="宋体" w:hAnsi="宋体" w:eastAsia="宋体" w:cs="宋体"/>
          <w:sz w:val="24"/>
        </w:rPr>
      </w:pPr>
      <w:bookmarkStart w:id="521" w:name="_Toc11655"/>
      <w:bookmarkStart w:id="522" w:name="_Toc234841628"/>
      <w:bookmarkStart w:id="523" w:name="_Toc234840738"/>
      <w:bookmarkStart w:id="524" w:name="_Hlk170070155"/>
      <w:bookmarkStart w:id="525" w:name="_Toc151706640"/>
      <w:bookmarkStart w:id="526" w:name="_Hlk149641136"/>
      <w:r>
        <w:rPr>
          <w:rFonts w:hint="eastAsia" w:ascii="宋体" w:hAnsi="宋体" w:eastAsia="宋体" w:cs="宋体"/>
          <w:b/>
          <w:bCs/>
          <w:sz w:val="24"/>
        </w:rPr>
        <w:t>附件十、投标人承诺</w:t>
      </w:r>
      <w:bookmarkEnd w:id="521"/>
      <w:r>
        <w:rPr>
          <w:rFonts w:hint="eastAsia" w:ascii="宋体" w:hAnsi="宋体" w:eastAsia="宋体" w:cs="宋体"/>
          <w:b/>
          <w:bCs/>
          <w:sz w:val="24"/>
        </w:rPr>
        <w:t>函</w:t>
      </w:r>
      <w:bookmarkEnd w:id="522"/>
      <w:bookmarkEnd w:id="523"/>
    </w:p>
    <w:bookmarkEnd w:id="524"/>
    <w:p w14:paraId="4B408939">
      <w:pPr>
        <w:spacing w:line="480" w:lineRule="exact"/>
        <w:jc w:val="center"/>
        <w:rPr>
          <w:rFonts w:hint="eastAsia" w:ascii="宋体" w:hAnsi="宋体" w:cs="宋体"/>
          <w:b/>
          <w:sz w:val="32"/>
          <w:szCs w:val="32"/>
        </w:rPr>
      </w:pPr>
      <w:bookmarkStart w:id="527" w:name="_Toc6078"/>
      <w:bookmarkStart w:id="528" w:name="_Hlk170058849"/>
      <w:r>
        <w:rPr>
          <w:rFonts w:hint="eastAsia" w:ascii="宋体" w:hAnsi="宋体" w:cs="宋体"/>
          <w:b/>
          <w:sz w:val="32"/>
          <w:szCs w:val="32"/>
        </w:rPr>
        <w:t>投标人承诺函</w:t>
      </w:r>
    </w:p>
    <w:p w14:paraId="05DD2E58">
      <w:pPr>
        <w:spacing w:line="480" w:lineRule="exact"/>
        <w:jc w:val="center"/>
        <w:rPr>
          <w:rFonts w:hint="eastAsia" w:ascii="宋体" w:hAnsi="宋体" w:cs="宋体"/>
          <w:b/>
          <w:sz w:val="30"/>
          <w:szCs w:val="30"/>
        </w:rPr>
      </w:pPr>
    </w:p>
    <w:p w14:paraId="1147A942">
      <w:pPr>
        <w:spacing w:line="480" w:lineRule="exact"/>
        <w:jc w:val="center"/>
        <w:rPr>
          <w:rFonts w:hint="eastAsia" w:ascii="宋体" w:hAnsi="宋体" w:cs="宋体"/>
          <w:b/>
          <w:sz w:val="30"/>
          <w:szCs w:val="30"/>
        </w:rPr>
      </w:pPr>
      <w:r>
        <w:rPr>
          <w:rFonts w:hint="eastAsia" w:ascii="宋体" w:hAnsi="宋体" w:cs="宋体"/>
          <w:b/>
          <w:sz w:val="24"/>
          <w:szCs w:val="24"/>
        </w:rPr>
        <w:t>（一）投标人对投标文件及技术方案真实性的保证和承诺</w:t>
      </w:r>
    </w:p>
    <w:p w14:paraId="053500CD">
      <w:pPr>
        <w:spacing w:line="480" w:lineRule="exact"/>
        <w:ind w:firstLine="495"/>
        <w:rPr>
          <w:rFonts w:hint="eastAsia" w:ascii="宋体" w:hAnsi="宋体" w:cs="宋体"/>
          <w:b/>
          <w:bCs/>
        </w:rPr>
      </w:pPr>
      <w:r>
        <w:rPr>
          <w:rFonts w:hint="eastAsia" w:ascii="宋体" w:hAnsi="宋体" w:cs="宋体"/>
          <w:b/>
          <w:bCs/>
        </w:rPr>
        <w:t>我方保证：</w:t>
      </w:r>
    </w:p>
    <w:p w14:paraId="5D6C784F">
      <w:pPr>
        <w:spacing w:line="480" w:lineRule="exact"/>
        <w:ind w:firstLine="495"/>
        <w:rPr>
          <w:rFonts w:hint="eastAsia" w:ascii="宋体" w:hAnsi="宋体" w:cs="宋体"/>
        </w:rPr>
      </w:pPr>
      <w:r>
        <w:rPr>
          <w:rFonts w:hint="eastAsia" w:ascii="宋体" w:hAnsi="宋体" w:cs="宋体"/>
        </w:rPr>
        <w:t>此次投标的投标文件及所投技术方案、报价都是真实可信和正规的。贵方有权在投标有效期或执行合同的任何阶段对我方上述保证内容提出质疑，我方将全责协助查实。</w:t>
      </w:r>
    </w:p>
    <w:p w14:paraId="2550659D">
      <w:pPr>
        <w:spacing w:line="480" w:lineRule="exact"/>
        <w:ind w:firstLine="495"/>
        <w:rPr>
          <w:rFonts w:hint="eastAsia" w:ascii="宋体" w:hAnsi="宋体" w:cs="宋体"/>
        </w:rPr>
      </w:pPr>
      <w:r>
        <w:rPr>
          <w:rFonts w:hint="eastAsia" w:ascii="宋体" w:hAnsi="宋体" w:cs="宋体"/>
        </w:rPr>
        <w:t>若我方有与上述保证不符事实或未履行投标文件及合同中的任何承诺，我方愿承担相应的法律责任，并自动放弃中标资格和投标保证金。</w:t>
      </w:r>
    </w:p>
    <w:p w14:paraId="1856F5A1">
      <w:pPr>
        <w:spacing w:line="480" w:lineRule="exact"/>
        <w:ind w:firstLine="480"/>
        <w:jc w:val="left"/>
        <w:rPr>
          <w:rFonts w:hint="eastAsia" w:ascii="宋体" w:hAnsi="宋体" w:cs="宋体"/>
        </w:rPr>
      </w:pPr>
      <w:r>
        <w:rPr>
          <w:rFonts w:hint="eastAsia" w:ascii="宋体" w:hAnsi="宋体" w:cs="宋体"/>
        </w:rPr>
        <w:t>特此承诺！</w:t>
      </w:r>
    </w:p>
    <w:p w14:paraId="5B19E0CD">
      <w:pPr>
        <w:spacing w:line="480" w:lineRule="exact"/>
        <w:jc w:val="center"/>
        <w:rPr>
          <w:rFonts w:hint="eastAsia" w:ascii="宋体" w:hAnsi="宋体" w:cs="宋体"/>
          <w:b/>
          <w:sz w:val="24"/>
          <w:szCs w:val="24"/>
        </w:rPr>
      </w:pPr>
    </w:p>
    <w:p w14:paraId="0AD204F9">
      <w:pPr>
        <w:spacing w:line="480" w:lineRule="exact"/>
        <w:jc w:val="center"/>
        <w:rPr>
          <w:rFonts w:hint="eastAsia" w:ascii="宋体" w:hAnsi="宋体" w:cs="宋体"/>
          <w:b/>
          <w:sz w:val="24"/>
          <w:szCs w:val="24"/>
        </w:rPr>
      </w:pPr>
      <w:r>
        <w:rPr>
          <w:rFonts w:hint="eastAsia" w:ascii="宋体" w:hAnsi="宋体" w:cs="宋体"/>
          <w:b/>
          <w:sz w:val="24"/>
          <w:szCs w:val="24"/>
        </w:rPr>
        <w:t>（二）投标人对投标资格的承诺</w:t>
      </w:r>
    </w:p>
    <w:p w14:paraId="36157888">
      <w:pPr>
        <w:spacing w:line="480" w:lineRule="exact"/>
        <w:ind w:firstLine="495"/>
        <w:rPr>
          <w:rFonts w:hint="eastAsia" w:ascii="宋体" w:hAnsi="宋体" w:cs="宋体"/>
          <w:b/>
          <w:bCs/>
        </w:rPr>
      </w:pPr>
      <w:r>
        <w:rPr>
          <w:rFonts w:hint="eastAsia" w:ascii="宋体" w:hAnsi="宋体" w:cs="宋体"/>
          <w:b/>
          <w:bCs/>
        </w:rPr>
        <w:t>我单位承诺：</w:t>
      </w:r>
    </w:p>
    <w:p w14:paraId="70BDDC75">
      <w:pPr>
        <w:spacing w:line="360" w:lineRule="auto"/>
        <w:ind w:left="420"/>
        <w:rPr>
          <w:rFonts w:hint="eastAsia" w:ascii="宋体" w:hAnsi="宋体" w:cs="宋体"/>
        </w:rPr>
      </w:pPr>
      <w:r>
        <w:rPr>
          <w:rFonts w:hint="eastAsia" w:ascii="宋体" w:hAnsi="宋体" w:cs="宋体"/>
        </w:rPr>
        <w:t>（一）具有良好的商业信誉和健全的财务会计制度；</w:t>
      </w:r>
    </w:p>
    <w:p w14:paraId="3EBF79A7">
      <w:pPr>
        <w:spacing w:line="360" w:lineRule="auto"/>
        <w:ind w:left="420"/>
        <w:rPr>
          <w:rFonts w:hint="eastAsia" w:ascii="宋体" w:hAnsi="宋体" w:cs="宋体"/>
        </w:rPr>
      </w:pPr>
      <w:r>
        <w:rPr>
          <w:rFonts w:hint="eastAsia" w:ascii="宋体" w:hAnsi="宋体" w:cs="宋体"/>
        </w:rPr>
        <w:t>（二）具有履行合同所必需的设备和专业技术能力；</w:t>
      </w:r>
    </w:p>
    <w:p w14:paraId="52AACCF7">
      <w:pPr>
        <w:spacing w:line="360" w:lineRule="auto"/>
        <w:ind w:left="420"/>
        <w:rPr>
          <w:rFonts w:hint="eastAsia" w:ascii="宋体" w:hAnsi="宋体" w:cs="宋体"/>
        </w:rPr>
      </w:pPr>
      <w:r>
        <w:rPr>
          <w:rFonts w:hint="eastAsia" w:ascii="宋体" w:hAnsi="宋体" w:cs="宋体"/>
        </w:rPr>
        <w:t>（三）具有依法缴纳税收和社会保障资金的良好记录；</w:t>
      </w:r>
    </w:p>
    <w:p w14:paraId="7D85FCA3">
      <w:pPr>
        <w:spacing w:line="360" w:lineRule="auto"/>
        <w:ind w:left="420"/>
        <w:rPr>
          <w:rFonts w:hint="eastAsia" w:ascii="宋体" w:hAnsi="宋体" w:cs="宋体"/>
        </w:rPr>
      </w:pPr>
      <w:r>
        <w:rPr>
          <w:rFonts w:hint="eastAsia" w:ascii="宋体" w:hAnsi="宋体" w:cs="宋体"/>
        </w:rPr>
        <w:t>（四）不存在影响招标公正性的与招标人存在利害关系的情形；</w:t>
      </w:r>
    </w:p>
    <w:p w14:paraId="183A0269">
      <w:pPr>
        <w:spacing w:line="360" w:lineRule="auto"/>
        <w:ind w:left="420"/>
        <w:rPr>
          <w:rFonts w:hint="eastAsia" w:ascii="宋体" w:hAnsi="宋体" w:cs="宋体"/>
        </w:rPr>
      </w:pPr>
      <w:r>
        <w:rPr>
          <w:rFonts w:hint="eastAsia" w:ascii="宋体" w:hAnsi="宋体" w:cs="宋体"/>
        </w:rPr>
        <w:t>（五）与我单位负责人为同一人或者存在控股、管理关系的其他单位未参与本项目投标；</w:t>
      </w:r>
    </w:p>
    <w:p w14:paraId="047B401A">
      <w:pPr>
        <w:spacing w:line="360" w:lineRule="auto"/>
        <w:ind w:left="420"/>
        <w:rPr>
          <w:rFonts w:hint="eastAsia" w:ascii="宋体" w:hAnsi="宋体" w:cs="宋体"/>
        </w:rPr>
      </w:pPr>
      <w:r>
        <w:rPr>
          <w:rFonts w:hint="eastAsia" w:ascii="宋体" w:hAnsi="宋体" w:cs="宋体"/>
        </w:rPr>
        <w:t>（六）我单位不存在参加本次投标的同时，为本项目提供整体设计、规范编制或者项目管理、监理、检测等服务的情形；</w:t>
      </w:r>
    </w:p>
    <w:p w14:paraId="0756E3A4">
      <w:pPr>
        <w:spacing w:line="360" w:lineRule="auto"/>
        <w:ind w:left="420"/>
        <w:rPr>
          <w:rFonts w:hint="eastAsia" w:ascii="宋体" w:hAnsi="宋体" w:cs="宋体"/>
        </w:rPr>
      </w:pPr>
      <w:r>
        <w:rPr>
          <w:rFonts w:hint="eastAsia" w:ascii="宋体" w:hAnsi="宋体" w:cs="宋体"/>
        </w:rPr>
        <w:t>（七）我单位中标后不分包、转包、能够直接与招标人签署项目合同；（结合项目实际确定是否保留）</w:t>
      </w:r>
    </w:p>
    <w:p w14:paraId="2B67B4EA">
      <w:pPr>
        <w:spacing w:line="360" w:lineRule="auto"/>
        <w:ind w:left="420"/>
        <w:rPr>
          <w:rFonts w:hint="eastAsia" w:ascii="宋体" w:hAnsi="宋体" w:cs="宋体"/>
        </w:rPr>
      </w:pPr>
      <w:r>
        <w:rPr>
          <w:rFonts w:hint="eastAsia" w:ascii="宋体" w:hAnsi="宋体" w:cs="宋体"/>
        </w:rPr>
        <w:t>（八）遵守中国有关的法律、法规；</w:t>
      </w:r>
    </w:p>
    <w:p w14:paraId="44944089">
      <w:pPr>
        <w:spacing w:line="360" w:lineRule="auto"/>
        <w:ind w:left="420"/>
        <w:rPr>
          <w:rFonts w:hint="eastAsia" w:ascii="宋体" w:hAnsi="宋体" w:cs="宋体"/>
        </w:rPr>
      </w:pPr>
      <w:r>
        <w:rPr>
          <w:rFonts w:hint="eastAsia" w:ascii="宋体" w:hAnsi="宋体" w:cs="宋体"/>
        </w:rPr>
        <w:t>（九）不存在招标文件</w:t>
      </w:r>
      <w:r>
        <w:rPr>
          <w:rFonts w:hint="eastAsia" w:ascii="宋体" w:hAnsi="宋体" w:cs="宋体"/>
          <w:color w:val="000000"/>
          <w:sz w:val="24"/>
          <w:szCs w:val="24"/>
        </w:rPr>
        <w:t>1.4.3投标人不得存在情形；</w:t>
      </w:r>
    </w:p>
    <w:p w14:paraId="067CA535">
      <w:pPr>
        <w:spacing w:line="360" w:lineRule="auto"/>
        <w:ind w:left="420"/>
        <w:rPr>
          <w:rFonts w:hint="eastAsia" w:ascii="宋体" w:hAnsi="宋体" w:cs="宋体"/>
        </w:rPr>
      </w:pPr>
      <w:r>
        <w:rPr>
          <w:rFonts w:hint="eastAsia" w:ascii="宋体" w:hAnsi="宋体" w:cs="宋体"/>
        </w:rPr>
        <w:t>（十）未被纳入招标人供应商禁入名单；</w:t>
      </w:r>
    </w:p>
    <w:p w14:paraId="76DAA922">
      <w:pPr>
        <w:spacing w:line="360" w:lineRule="auto"/>
        <w:ind w:left="420"/>
        <w:rPr>
          <w:rFonts w:hint="eastAsia" w:ascii="宋体" w:hAnsi="宋体" w:cs="宋体"/>
        </w:rPr>
      </w:pPr>
      <w:r>
        <w:rPr>
          <w:rFonts w:hint="eastAsia" w:ascii="宋体" w:hAnsi="宋体" w:cs="宋体"/>
        </w:rPr>
        <w:t>（十一）符合中华人民共和国相关法律法规要求和招标文件中对投标人资格要求的各项要求；</w:t>
      </w:r>
    </w:p>
    <w:p w14:paraId="3D97771C">
      <w:pPr>
        <w:spacing w:line="360" w:lineRule="auto"/>
        <w:ind w:left="420"/>
        <w:rPr>
          <w:rFonts w:hint="eastAsia" w:ascii="宋体" w:hAnsi="宋体" w:cs="宋体"/>
        </w:rPr>
      </w:pPr>
      <w:r>
        <w:rPr>
          <w:rFonts w:hint="eastAsia" w:ascii="宋体" w:hAnsi="宋体" w:cs="宋体"/>
        </w:rPr>
        <w:t>（十二）本项目</w:t>
      </w:r>
      <w:r>
        <w:rPr>
          <w:rFonts w:hint="eastAsia" w:ascii="宋体" w:hAnsi="宋体" w:cs="宋体"/>
          <w:b/>
          <w:bCs/>
        </w:rPr>
        <w:t>非</w:t>
      </w:r>
      <w:r>
        <w:rPr>
          <w:rFonts w:hint="eastAsia" w:ascii="宋体" w:hAnsi="宋体" w:cs="宋体"/>
        </w:rPr>
        <w:t>联合体投标。（结合项目实际确定是否保留）</w:t>
      </w:r>
    </w:p>
    <w:p w14:paraId="76C14D74">
      <w:pPr>
        <w:spacing w:line="480" w:lineRule="exact"/>
        <w:jc w:val="center"/>
        <w:rPr>
          <w:rFonts w:hint="eastAsia" w:ascii="宋体" w:hAnsi="宋体" w:cs="宋体"/>
          <w:b/>
          <w:sz w:val="24"/>
          <w:szCs w:val="24"/>
        </w:rPr>
      </w:pPr>
      <w:r>
        <w:rPr>
          <w:rFonts w:hint="eastAsia" w:ascii="宋体" w:hAnsi="宋体" w:cs="宋体"/>
          <w:b/>
          <w:sz w:val="24"/>
          <w:szCs w:val="24"/>
        </w:rPr>
        <w:t>（三）行贿犯罪档案查询结果证明或廉洁承诺书</w:t>
      </w:r>
    </w:p>
    <w:p w14:paraId="70C544A3">
      <w:pPr>
        <w:widowControl/>
        <w:snapToGrid w:val="0"/>
        <w:spacing w:line="440" w:lineRule="exact"/>
        <w:rPr>
          <w:rFonts w:hint="eastAsia" w:ascii="宋体" w:hAnsi="宋体" w:cs="宋体"/>
          <w:b/>
          <w:kern w:val="0"/>
        </w:rPr>
      </w:pPr>
      <w:r>
        <w:rPr>
          <w:rFonts w:hint="eastAsia" w:ascii="宋体" w:hAnsi="宋体" w:cs="宋体"/>
          <w:b/>
          <w:kern w:val="0"/>
        </w:rPr>
        <w:t>致：</w:t>
      </w:r>
      <w:r>
        <w:rPr>
          <w:rFonts w:hint="eastAsia" w:ascii="宋体" w:hAnsi="宋体" w:cs="宋体"/>
          <w:b/>
          <w:color w:val="000000"/>
        </w:rPr>
        <w:t>首颐医疗健康投资管理有限公司及首钢医院有限公司</w:t>
      </w:r>
    </w:p>
    <w:p w14:paraId="5AE717D3">
      <w:pPr>
        <w:widowControl/>
        <w:snapToGrid w:val="0"/>
        <w:spacing w:line="440" w:lineRule="exact"/>
        <w:ind w:firstLine="420" w:firstLineChars="200"/>
        <w:rPr>
          <w:rFonts w:hint="eastAsia" w:ascii="宋体" w:hAnsi="宋体" w:cs="宋体"/>
          <w:kern w:val="0"/>
        </w:rPr>
      </w:pPr>
      <w:r>
        <w:rPr>
          <w:rFonts w:hint="eastAsia" w:ascii="宋体" w:hAnsi="宋体" w:cs="宋体"/>
          <w:kern w:val="0"/>
        </w:rPr>
        <w:t>本公司（单位）响应招标文件的要求，投标</w:t>
      </w:r>
      <w:r>
        <w:rPr>
          <w:rFonts w:hint="eastAsia" w:ascii="宋体" w:hAnsi="宋体" w:cs="宋体"/>
          <w:kern w:val="0"/>
          <w:u w:val="single"/>
        </w:rPr>
        <w:t xml:space="preserve">             （</w:t>
      </w:r>
      <w:r>
        <w:rPr>
          <w:rFonts w:hint="eastAsia" w:ascii="宋体" w:hAnsi="宋体" w:cs="宋体"/>
          <w:kern w:val="0"/>
        </w:rPr>
        <w:t>项目名称），特作出如下廉洁承诺。</w:t>
      </w:r>
    </w:p>
    <w:p w14:paraId="6E89E82B">
      <w:pPr>
        <w:widowControl/>
        <w:snapToGrid w:val="0"/>
        <w:spacing w:line="440" w:lineRule="exact"/>
        <w:ind w:firstLine="420" w:firstLineChars="200"/>
        <w:rPr>
          <w:rFonts w:hint="eastAsia" w:ascii="宋体" w:hAnsi="宋体" w:cs="宋体"/>
          <w:kern w:val="0"/>
        </w:rPr>
      </w:pPr>
      <w:r>
        <w:rPr>
          <w:rFonts w:hint="eastAsia" w:ascii="宋体" w:hAnsi="宋体" w:cs="宋体"/>
          <w:kern w:val="0"/>
        </w:rPr>
        <w:t>1、</w:t>
      </w:r>
      <w:r>
        <w:rPr>
          <w:rFonts w:hint="eastAsia" w:ascii="宋体" w:hAnsi="宋体" w:cs="宋体"/>
          <w:kern w:val="0"/>
          <w:u w:val="single"/>
        </w:rPr>
        <w:t xml:space="preserve">                </w:t>
      </w:r>
      <w:r>
        <w:rPr>
          <w:rFonts w:hint="eastAsia" w:ascii="宋体" w:hAnsi="宋体" w:cs="宋体"/>
          <w:kern w:val="0"/>
        </w:rPr>
        <w:t>（公司名称）、</w:t>
      </w:r>
      <w:r>
        <w:rPr>
          <w:rFonts w:hint="eastAsia" w:ascii="宋体" w:hAnsi="宋体" w:cs="宋体"/>
          <w:kern w:val="0"/>
          <w:u w:val="single"/>
        </w:rPr>
        <w:t xml:space="preserve">                     </w:t>
      </w:r>
      <w:r>
        <w:rPr>
          <w:rFonts w:hint="eastAsia" w:ascii="宋体" w:hAnsi="宋体" w:cs="宋体"/>
          <w:kern w:val="0"/>
        </w:rPr>
        <w:t>（法定代表人（负责人）姓名及身份证号码）没有行贿犯罪行为。</w:t>
      </w:r>
    </w:p>
    <w:p w14:paraId="3B9CB6C0">
      <w:pPr>
        <w:widowControl/>
        <w:snapToGrid w:val="0"/>
        <w:spacing w:line="440" w:lineRule="exact"/>
        <w:ind w:firstLine="420" w:firstLineChars="200"/>
        <w:rPr>
          <w:rFonts w:hint="eastAsia" w:ascii="宋体" w:hAnsi="宋体" w:cs="宋体"/>
          <w:kern w:val="0"/>
        </w:rPr>
      </w:pPr>
      <w:r>
        <w:rPr>
          <w:rFonts w:hint="eastAsia" w:ascii="宋体" w:hAnsi="宋体" w:cs="宋体"/>
          <w:kern w:val="0"/>
        </w:rPr>
        <w:t>2、在本投标项目中，严格遵守国家法律法规和贵公司有关制度规定，保证不发生行贿行为及廉洁方面的问题。</w:t>
      </w:r>
    </w:p>
    <w:p w14:paraId="061BCAC8">
      <w:pPr>
        <w:widowControl/>
        <w:snapToGrid w:val="0"/>
        <w:spacing w:line="440" w:lineRule="exact"/>
        <w:ind w:firstLine="420" w:firstLineChars="200"/>
        <w:rPr>
          <w:rFonts w:hint="eastAsia" w:ascii="宋体" w:hAnsi="宋体" w:cs="宋体"/>
          <w:kern w:val="0"/>
        </w:rPr>
      </w:pPr>
      <w:r>
        <w:rPr>
          <w:rFonts w:hint="eastAsia" w:ascii="宋体" w:hAnsi="宋体" w:cs="宋体"/>
          <w:kern w:val="0"/>
        </w:rPr>
        <w:t>特此承诺。</w:t>
      </w:r>
    </w:p>
    <w:p w14:paraId="733F04C3">
      <w:pPr>
        <w:rPr>
          <w:rFonts w:hint="eastAsia" w:ascii="宋体" w:hAnsi="宋体" w:cs="宋体"/>
          <w:b/>
          <w:sz w:val="30"/>
          <w:szCs w:val="30"/>
        </w:rPr>
      </w:pPr>
    </w:p>
    <w:p w14:paraId="53A6B030">
      <w:pPr>
        <w:rPr>
          <w:rFonts w:hint="eastAsia" w:ascii="宋体" w:hAnsi="宋体" w:cs="宋体"/>
        </w:rPr>
      </w:pPr>
      <w:r>
        <w:rPr>
          <w:rFonts w:hint="eastAsia" w:ascii="宋体" w:hAnsi="宋体" w:cs="宋体"/>
          <w:b/>
          <w:bCs/>
          <w:color w:val="FF0000"/>
          <w:sz w:val="24"/>
          <w:szCs w:val="24"/>
        </w:rPr>
        <w:br w:type="page"/>
      </w:r>
    </w:p>
    <w:p w14:paraId="3CC20B50">
      <w:pPr>
        <w:pStyle w:val="5"/>
        <w:spacing w:before="0" w:after="0"/>
        <w:ind w:firstLine="118"/>
        <w:rPr>
          <w:rFonts w:hint="eastAsia" w:ascii="宋体" w:hAnsi="宋体" w:eastAsia="宋体" w:cs="宋体"/>
          <w:sz w:val="24"/>
        </w:rPr>
      </w:pPr>
      <w:bookmarkStart w:id="529" w:name="_Toc234840739"/>
      <w:bookmarkStart w:id="530" w:name="_Toc234841629"/>
      <w:r>
        <w:rPr>
          <w:rFonts w:hint="eastAsia" w:ascii="宋体" w:hAnsi="宋体" w:eastAsia="宋体" w:cs="宋体"/>
          <w:b/>
          <w:bCs/>
          <w:sz w:val="24"/>
        </w:rPr>
        <w:t>附件十一、投标人提供的其它资质文件或者说明</w:t>
      </w:r>
      <w:bookmarkEnd w:id="525"/>
      <w:bookmarkEnd w:id="527"/>
      <w:bookmarkEnd w:id="529"/>
      <w:bookmarkEnd w:id="530"/>
    </w:p>
    <w:p w14:paraId="7B38C8C9">
      <w:pPr>
        <w:rPr>
          <w:rFonts w:hint="eastAsia" w:ascii="宋体" w:hAnsi="宋体" w:cs="宋体"/>
        </w:rPr>
      </w:pPr>
      <w:r>
        <w:rPr>
          <w:rFonts w:hint="eastAsia" w:ascii="宋体" w:hAnsi="宋体" w:cs="宋体"/>
        </w:rPr>
        <w:t>如：培训、质量、环境体系认证等相关证书等。</w:t>
      </w:r>
    </w:p>
    <w:bookmarkEnd w:id="526"/>
    <w:bookmarkEnd w:id="528"/>
    <w:p w14:paraId="4C7BC739">
      <w:pPr>
        <w:spacing w:line="400" w:lineRule="atLeast"/>
        <w:jc w:val="left"/>
        <w:rPr>
          <w:rFonts w:hint="eastAsia" w:ascii="宋体" w:hAnsi="宋体" w:cs="宋体"/>
          <w:sz w:val="24"/>
        </w:rPr>
      </w:pPr>
      <w:r>
        <w:rPr>
          <w:rFonts w:hint="eastAsia" w:ascii="宋体" w:hAnsi="宋体" w:cs="宋体"/>
        </w:rPr>
        <w:br w:type="page"/>
      </w:r>
    </w:p>
    <w:p w14:paraId="4396A774">
      <w:pPr>
        <w:pStyle w:val="5"/>
        <w:spacing w:before="0" w:after="0"/>
        <w:ind w:firstLine="118"/>
        <w:rPr>
          <w:rFonts w:hint="eastAsia" w:ascii="宋体" w:hAnsi="宋体" w:eastAsia="宋体" w:cs="宋体"/>
          <w:b/>
          <w:bCs/>
          <w:sz w:val="24"/>
        </w:rPr>
        <w:sectPr>
          <w:pgSz w:w="12240" w:h="15840"/>
          <w:pgMar w:top="1440" w:right="1800" w:bottom="1440" w:left="1800" w:header="850" w:footer="992" w:gutter="0"/>
          <w:cols w:space="720" w:num="1"/>
          <w:docGrid w:linePitch="285" w:charSpace="0"/>
        </w:sectPr>
      </w:pPr>
      <w:bookmarkStart w:id="531" w:name="_Toc22020"/>
      <w:bookmarkStart w:id="532" w:name="_Toc20485"/>
      <w:bookmarkStart w:id="533" w:name="_Toc175557568"/>
    </w:p>
    <w:p w14:paraId="05A2ED81">
      <w:pPr>
        <w:pStyle w:val="5"/>
        <w:spacing w:before="0" w:after="0"/>
        <w:ind w:firstLine="118"/>
        <w:rPr>
          <w:rFonts w:hint="eastAsia" w:ascii="宋体" w:hAnsi="宋体" w:eastAsia="宋体" w:cs="宋体"/>
          <w:b/>
          <w:bCs/>
          <w:sz w:val="24"/>
        </w:rPr>
      </w:pPr>
      <w:bookmarkStart w:id="534" w:name="_Toc234841630"/>
      <w:bookmarkStart w:id="535" w:name="_Toc234840740"/>
      <w:bookmarkStart w:id="536" w:name="OLE_LINK6"/>
      <w:r>
        <w:rPr>
          <w:rFonts w:hint="eastAsia" w:ascii="宋体" w:hAnsi="宋体" w:eastAsia="宋体" w:cs="宋体"/>
          <w:b/>
          <w:bCs/>
          <w:sz w:val="24"/>
        </w:rPr>
        <w:t>附件十二、投标人资质证明</w:t>
      </w:r>
      <w:bookmarkEnd w:id="534"/>
      <w:bookmarkEnd w:id="535"/>
    </w:p>
    <w:p w14:paraId="567E119A">
      <w:pPr>
        <w:adjustRightInd w:val="0"/>
        <w:snapToGrid w:val="0"/>
        <w:spacing w:line="360" w:lineRule="auto"/>
        <w:ind w:firstLine="480" w:firstLineChars="200"/>
      </w:pPr>
      <w:r>
        <w:rPr>
          <w:rFonts w:hint="eastAsia" w:ascii="宋体" w:hAnsi="宋体" w:cs="宋体"/>
          <w:sz w:val="24"/>
          <w:szCs w:val="24"/>
          <w:shd w:val="clear" w:color="auto" w:fill="FFFFFF"/>
        </w:rPr>
        <w:t>投标人需提供相关证书</w:t>
      </w:r>
      <w:bookmarkEnd w:id="536"/>
    </w:p>
    <w:p w14:paraId="3D763370">
      <w:pPr>
        <w:pStyle w:val="2"/>
        <w:ind w:left="420"/>
      </w:pPr>
    </w:p>
    <w:p w14:paraId="7AA01824"/>
    <w:p w14:paraId="6ACB0FB7">
      <w:pPr>
        <w:pStyle w:val="2"/>
        <w:ind w:left="420"/>
      </w:pPr>
    </w:p>
    <w:p w14:paraId="0B26DC64">
      <w:pPr>
        <w:sectPr>
          <w:pgSz w:w="12240" w:h="15840"/>
          <w:pgMar w:top="1440" w:right="1800" w:bottom="1440" w:left="1800" w:header="850" w:footer="992" w:gutter="0"/>
          <w:cols w:space="720" w:num="1"/>
          <w:docGrid w:linePitch="285" w:charSpace="0"/>
        </w:sectPr>
      </w:pPr>
    </w:p>
    <w:p w14:paraId="6CE19402">
      <w:pPr>
        <w:pStyle w:val="5"/>
        <w:spacing w:before="0" w:after="0"/>
        <w:ind w:firstLine="118"/>
        <w:rPr>
          <w:rFonts w:hint="eastAsia" w:ascii="宋体" w:hAnsi="宋体" w:eastAsia="宋体" w:cs="宋体"/>
          <w:b/>
          <w:bCs/>
          <w:sz w:val="24"/>
        </w:rPr>
      </w:pPr>
      <w:bookmarkStart w:id="537" w:name="_Toc234840741"/>
      <w:bookmarkStart w:id="538" w:name="_Toc234841631"/>
      <w:r>
        <w:rPr>
          <w:rFonts w:hint="eastAsia" w:ascii="宋体" w:hAnsi="宋体" w:eastAsia="宋体" w:cs="宋体"/>
          <w:b/>
          <w:bCs/>
          <w:sz w:val="24"/>
        </w:rPr>
        <w:t>附件十三、述标文件要求</w:t>
      </w:r>
      <w:bookmarkEnd w:id="537"/>
      <w:bookmarkEnd w:id="538"/>
    </w:p>
    <w:p w14:paraId="24F80CF6">
      <w:pPr>
        <w:rPr>
          <w:rFonts w:hint="eastAsia" w:ascii="宋体" w:hAnsi="宋体" w:cs="宋体"/>
        </w:rPr>
      </w:pPr>
    </w:p>
    <w:p w14:paraId="5B15F323">
      <w:pPr>
        <w:spacing w:line="360" w:lineRule="auto"/>
        <w:ind w:firstLine="480" w:firstLineChars="200"/>
        <w:rPr>
          <w:rFonts w:hint="eastAsia" w:ascii="宋体" w:hAnsi="宋体" w:cs="宋体"/>
          <w:sz w:val="24"/>
          <w:szCs w:val="24"/>
        </w:rPr>
      </w:pPr>
      <w:r>
        <w:rPr>
          <w:rFonts w:hint="eastAsia" w:ascii="宋体" w:hAnsi="宋体" w:cs="宋体"/>
          <w:sz w:val="24"/>
          <w:szCs w:val="24"/>
        </w:rPr>
        <w:t>所有投标单位须在开标截止时间前到达指定地点准备现场述标。投标人应派本项目的拟派常驻企业项目经理，现场进行阐述，内容包括但不限于:</w:t>
      </w:r>
    </w:p>
    <w:p w14:paraId="741D6146">
      <w:pPr>
        <w:spacing w:line="360" w:lineRule="auto"/>
        <w:ind w:firstLine="480" w:firstLineChars="200"/>
        <w:rPr>
          <w:rFonts w:hint="eastAsia" w:ascii="宋体" w:hAnsi="宋体" w:cs="宋体"/>
          <w:sz w:val="24"/>
          <w:szCs w:val="24"/>
        </w:rPr>
      </w:pPr>
      <w:r>
        <w:rPr>
          <w:rFonts w:hint="eastAsia" w:ascii="宋体" w:hAnsi="宋体" w:cs="宋体"/>
          <w:sz w:val="24"/>
          <w:szCs w:val="24"/>
        </w:rPr>
        <w:t>(1)投标单位基本情况;</w:t>
      </w:r>
    </w:p>
    <w:p w14:paraId="2629B949">
      <w:pPr>
        <w:spacing w:line="360" w:lineRule="auto"/>
        <w:ind w:firstLine="480" w:firstLineChars="200"/>
        <w:rPr>
          <w:rFonts w:hint="eastAsia" w:ascii="宋体" w:hAnsi="宋体" w:cs="宋体"/>
          <w:sz w:val="24"/>
          <w:szCs w:val="24"/>
        </w:rPr>
      </w:pPr>
      <w:r>
        <w:rPr>
          <w:rFonts w:hint="eastAsia" w:ascii="宋体" w:hAnsi="宋体" w:cs="宋体"/>
          <w:sz w:val="24"/>
          <w:szCs w:val="24"/>
        </w:rPr>
        <w:t>(2)本项目中实施工作的实施方案、工作计划概述、成果交付物;</w:t>
      </w:r>
    </w:p>
    <w:p w14:paraId="29B5ECEE">
      <w:pPr>
        <w:spacing w:line="360" w:lineRule="auto"/>
        <w:ind w:firstLine="480" w:firstLineChars="200"/>
        <w:rPr>
          <w:rFonts w:hint="eastAsia" w:ascii="宋体" w:hAnsi="宋体" w:cs="宋体"/>
          <w:sz w:val="24"/>
          <w:szCs w:val="24"/>
        </w:rPr>
      </w:pPr>
      <w:r>
        <w:rPr>
          <w:rFonts w:hint="eastAsia" w:ascii="宋体" w:hAnsi="宋体" w:cs="宋体"/>
          <w:sz w:val="24"/>
          <w:szCs w:val="24"/>
        </w:rPr>
        <w:t>(3)本项目组人员配备情况;</w:t>
      </w:r>
    </w:p>
    <w:p w14:paraId="434F1DE8">
      <w:pPr>
        <w:spacing w:line="360" w:lineRule="auto"/>
        <w:ind w:firstLine="480" w:firstLineChars="200"/>
        <w:rPr>
          <w:rFonts w:hint="eastAsia" w:ascii="宋体" w:hAnsi="宋体" w:cs="宋体"/>
          <w:sz w:val="24"/>
          <w:szCs w:val="24"/>
        </w:rPr>
      </w:pPr>
      <w:r>
        <w:rPr>
          <w:rFonts w:hint="eastAsia" w:ascii="宋体" w:hAnsi="宋体" w:cs="宋体"/>
          <w:sz w:val="24"/>
          <w:szCs w:val="24"/>
        </w:rPr>
        <w:t>(4)医疗行业(如医疗集团、三级及以上医院)基础架构建设项目实施工作经验及有关典型案例;</w:t>
      </w:r>
    </w:p>
    <w:p w14:paraId="4D3B3701">
      <w:pPr>
        <w:spacing w:line="360" w:lineRule="auto"/>
        <w:ind w:firstLine="480" w:firstLineChars="200"/>
        <w:rPr>
          <w:rFonts w:hint="eastAsia" w:ascii="宋体" w:hAnsi="宋体" w:cs="宋体"/>
          <w:sz w:val="24"/>
          <w:szCs w:val="24"/>
        </w:rPr>
      </w:pPr>
      <w:r>
        <w:rPr>
          <w:rFonts w:hint="eastAsia" w:ascii="宋体" w:hAnsi="宋体" w:cs="宋体"/>
          <w:sz w:val="24"/>
          <w:szCs w:val="24"/>
        </w:rPr>
        <w:t>(5)本项目工作总报价，需明确说明各模块分项报价;</w:t>
      </w:r>
    </w:p>
    <w:p w14:paraId="73BA0683">
      <w:pPr>
        <w:spacing w:line="360" w:lineRule="auto"/>
        <w:ind w:firstLine="480" w:firstLineChars="200"/>
        <w:rPr>
          <w:rFonts w:hint="eastAsia" w:ascii="宋体" w:hAnsi="宋体" w:cs="宋体"/>
          <w:sz w:val="24"/>
          <w:szCs w:val="24"/>
        </w:rPr>
      </w:pPr>
      <w:r>
        <w:rPr>
          <w:rFonts w:hint="eastAsia" w:ascii="宋体" w:hAnsi="宋体" w:cs="宋体"/>
          <w:sz w:val="24"/>
          <w:szCs w:val="24"/>
        </w:rPr>
        <w:t>(6)相关承诺及其他事项说明。</w:t>
      </w:r>
    </w:p>
    <w:p w14:paraId="4298D809">
      <w:pPr>
        <w:spacing w:line="360" w:lineRule="auto"/>
        <w:ind w:firstLine="480" w:firstLineChars="200"/>
        <w:sectPr>
          <w:pgSz w:w="12240" w:h="15840"/>
          <w:pgMar w:top="1440" w:right="1800" w:bottom="1440" w:left="1800" w:header="850" w:footer="992" w:gutter="0"/>
          <w:cols w:space="720" w:num="1"/>
          <w:docGrid w:linePitch="285" w:charSpace="0"/>
        </w:sectPr>
      </w:pPr>
      <w:r>
        <w:rPr>
          <w:rFonts w:hint="eastAsia" w:ascii="宋体" w:hAnsi="宋体" w:cs="宋体"/>
          <w:sz w:val="24"/>
          <w:szCs w:val="24"/>
        </w:rPr>
        <w:t>每家投标人每标段阐述时间不得超过20分钟，阐述完毕后由评标委员会进行提问</w:t>
      </w:r>
      <w:r>
        <w:t>。</w:t>
      </w:r>
    </w:p>
    <w:p w14:paraId="7CA4A243">
      <w:pPr>
        <w:pStyle w:val="4"/>
        <w:spacing w:before="120" w:beforeLines="50" w:after="120"/>
        <w:jc w:val="left"/>
        <w:rPr>
          <w:rFonts w:hint="eastAsia" w:ascii="宋体" w:hAnsi="宋体" w:eastAsia="宋体" w:cs="宋体"/>
        </w:rPr>
      </w:pPr>
      <w:bookmarkStart w:id="539" w:name="_Toc234840742"/>
      <w:bookmarkStart w:id="540" w:name="_Toc234841632"/>
      <w:bookmarkStart w:id="541" w:name="_Toc17718"/>
      <w:r>
        <w:rPr>
          <w:rFonts w:hint="eastAsia" w:ascii="宋体" w:hAnsi="宋体" w:eastAsia="宋体" w:cs="宋体"/>
        </w:rPr>
        <w:t>第三部分、技术部分</w:t>
      </w:r>
      <w:bookmarkEnd w:id="531"/>
      <w:bookmarkEnd w:id="532"/>
      <w:bookmarkEnd w:id="533"/>
      <w:bookmarkEnd w:id="539"/>
      <w:bookmarkEnd w:id="540"/>
      <w:bookmarkEnd w:id="541"/>
    </w:p>
    <w:p w14:paraId="52F1F21A">
      <w:pPr>
        <w:widowControl/>
        <w:jc w:val="left"/>
        <w:rPr>
          <w:rFonts w:hint="eastAsia" w:ascii="宋体" w:hAnsi="宋体" w:cs="宋体"/>
        </w:rPr>
      </w:pPr>
      <w:r>
        <w:rPr>
          <w:rFonts w:hint="eastAsia" w:ascii="宋体" w:hAnsi="宋体" w:cs="宋体"/>
        </w:rPr>
        <w:br w:type="page"/>
      </w:r>
    </w:p>
    <w:p w14:paraId="26E1C2C3">
      <w:pPr>
        <w:pStyle w:val="5"/>
        <w:spacing w:before="0" w:after="0"/>
        <w:ind w:firstLine="118"/>
        <w:rPr>
          <w:rFonts w:hint="eastAsia" w:ascii="宋体" w:hAnsi="宋体" w:eastAsia="宋体" w:cs="宋体"/>
          <w:b/>
          <w:bCs/>
          <w:sz w:val="24"/>
        </w:rPr>
      </w:pPr>
      <w:bookmarkStart w:id="542" w:name="_Toc234841633"/>
      <w:bookmarkStart w:id="543" w:name="_Toc20958"/>
      <w:bookmarkStart w:id="544" w:name="_Toc26909"/>
      <w:bookmarkStart w:id="545" w:name="_Toc234840743"/>
      <w:bookmarkStart w:id="546" w:name="_Hlk149578009"/>
      <w:bookmarkStart w:id="547" w:name="_Hlk170058889"/>
      <w:r>
        <w:rPr>
          <w:rFonts w:hint="eastAsia" w:ascii="宋体" w:hAnsi="宋体" w:eastAsia="宋体" w:cs="宋体"/>
          <w:b/>
          <w:bCs/>
          <w:sz w:val="24"/>
        </w:rPr>
        <w:t>附件十四、技术条款偏差表</w:t>
      </w:r>
      <w:bookmarkEnd w:id="542"/>
      <w:bookmarkEnd w:id="543"/>
      <w:bookmarkEnd w:id="544"/>
      <w:bookmarkEnd w:id="545"/>
    </w:p>
    <w:p w14:paraId="3DF97B39">
      <w:pPr>
        <w:jc w:val="center"/>
        <w:rPr>
          <w:rFonts w:hint="eastAsia" w:ascii="宋体" w:hAnsi="宋体" w:cs="宋体"/>
          <w:b/>
          <w:bCs/>
          <w:sz w:val="32"/>
          <w:szCs w:val="32"/>
        </w:rPr>
      </w:pPr>
      <w:r>
        <w:rPr>
          <w:rFonts w:hint="eastAsia" w:ascii="宋体" w:hAnsi="宋体" w:cs="宋体"/>
          <w:b/>
          <w:bCs/>
          <w:sz w:val="32"/>
          <w:szCs w:val="32"/>
        </w:rPr>
        <w:t>技术条款偏差表</w:t>
      </w:r>
    </w:p>
    <w:tbl>
      <w:tblPr>
        <w:tblStyle w:val="41"/>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3"/>
        <w:gridCol w:w="2688"/>
        <w:gridCol w:w="2264"/>
        <w:gridCol w:w="1020"/>
        <w:gridCol w:w="1273"/>
        <w:gridCol w:w="851"/>
      </w:tblGrid>
      <w:tr w14:paraId="456C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453" w:type="dxa"/>
            <w:vAlign w:val="center"/>
          </w:tcPr>
          <w:p w14:paraId="26F8FF04">
            <w:pPr>
              <w:spacing w:line="400" w:lineRule="atLeast"/>
              <w:ind w:left="1566" w:hanging="1566" w:hangingChars="743"/>
              <w:jc w:val="center"/>
              <w:rPr>
                <w:rFonts w:hint="eastAsia" w:ascii="宋体" w:hAnsi="宋体" w:cs="宋体"/>
                <w:b/>
              </w:rPr>
            </w:pPr>
            <w:r>
              <w:rPr>
                <w:rFonts w:hint="eastAsia" w:ascii="宋体" w:hAnsi="宋体" w:cs="宋体"/>
                <w:b/>
              </w:rPr>
              <w:t>招标文件</w:t>
            </w:r>
          </w:p>
          <w:p w14:paraId="395C16F8">
            <w:pPr>
              <w:spacing w:line="400" w:lineRule="atLeast"/>
              <w:ind w:left="1566" w:hanging="1566" w:hangingChars="743"/>
              <w:jc w:val="center"/>
              <w:rPr>
                <w:rFonts w:hint="eastAsia" w:ascii="宋体" w:hAnsi="宋体" w:cs="宋体"/>
                <w:b/>
              </w:rPr>
            </w:pPr>
            <w:r>
              <w:rPr>
                <w:rFonts w:hint="eastAsia" w:ascii="宋体" w:hAnsi="宋体" w:cs="宋体"/>
                <w:b/>
              </w:rPr>
              <w:t>条目号</w:t>
            </w:r>
          </w:p>
        </w:tc>
        <w:tc>
          <w:tcPr>
            <w:tcW w:w="2688" w:type="dxa"/>
            <w:vAlign w:val="center"/>
          </w:tcPr>
          <w:p w14:paraId="1CE9EBC2">
            <w:pPr>
              <w:spacing w:line="400" w:lineRule="atLeast"/>
              <w:ind w:left="1566" w:hanging="1566" w:hangingChars="743"/>
              <w:jc w:val="center"/>
              <w:rPr>
                <w:rFonts w:hint="eastAsia" w:ascii="宋体" w:hAnsi="宋体" w:cs="宋体"/>
                <w:b/>
              </w:rPr>
            </w:pPr>
            <w:r>
              <w:rPr>
                <w:rFonts w:hint="eastAsia" w:ascii="宋体" w:hAnsi="宋体" w:cs="宋体"/>
                <w:b/>
              </w:rPr>
              <w:t>招标文件技术条款</w:t>
            </w:r>
          </w:p>
        </w:tc>
        <w:tc>
          <w:tcPr>
            <w:tcW w:w="2264" w:type="dxa"/>
            <w:vAlign w:val="center"/>
          </w:tcPr>
          <w:p w14:paraId="550625C7">
            <w:pPr>
              <w:spacing w:line="400" w:lineRule="atLeast"/>
              <w:ind w:left="1566" w:hanging="1566" w:hangingChars="743"/>
              <w:jc w:val="center"/>
              <w:rPr>
                <w:rFonts w:hint="eastAsia" w:ascii="宋体" w:hAnsi="宋体" w:cs="宋体"/>
                <w:b/>
              </w:rPr>
            </w:pPr>
            <w:r>
              <w:rPr>
                <w:rFonts w:hint="eastAsia" w:ascii="宋体" w:hAnsi="宋体" w:cs="宋体"/>
                <w:b/>
              </w:rPr>
              <w:t>投标文件应答</w:t>
            </w:r>
          </w:p>
        </w:tc>
        <w:tc>
          <w:tcPr>
            <w:tcW w:w="1020" w:type="dxa"/>
            <w:vAlign w:val="center"/>
          </w:tcPr>
          <w:p w14:paraId="67E414E3">
            <w:pPr>
              <w:spacing w:line="400" w:lineRule="atLeast"/>
              <w:ind w:left="1566" w:hanging="1566" w:hangingChars="743"/>
              <w:jc w:val="center"/>
              <w:rPr>
                <w:rFonts w:hint="eastAsia" w:ascii="宋体" w:hAnsi="宋体" w:cs="宋体"/>
                <w:b/>
              </w:rPr>
            </w:pPr>
            <w:r>
              <w:rPr>
                <w:rFonts w:hint="eastAsia" w:ascii="宋体" w:hAnsi="宋体" w:cs="宋体"/>
                <w:b/>
              </w:rPr>
              <w:t>响应/</w:t>
            </w:r>
          </w:p>
          <w:p w14:paraId="34024140">
            <w:pPr>
              <w:spacing w:line="400" w:lineRule="atLeast"/>
              <w:ind w:left="1566" w:hanging="1566" w:hangingChars="743"/>
              <w:jc w:val="center"/>
              <w:rPr>
                <w:rFonts w:hint="eastAsia" w:ascii="宋体" w:hAnsi="宋体" w:cs="宋体"/>
                <w:b/>
              </w:rPr>
            </w:pPr>
            <w:r>
              <w:rPr>
                <w:rFonts w:hint="eastAsia" w:ascii="宋体" w:hAnsi="宋体" w:cs="宋体"/>
                <w:b/>
              </w:rPr>
              <w:t>偏差</w:t>
            </w:r>
          </w:p>
        </w:tc>
        <w:tc>
          <w:tcPr>
            <w:tcW w:w="1273" w:type="dxa"/>
            <w:vAlign w:val="center"/>
          </w:tcPr>
          <w:p w14:paraId="558E0698">
            <w:pPr>
              <w:spacing w:line="400" w:lineRule="atLeast"/>
              <w:rPr>
                <w:rFonts w:hint="eastAsia" w:ascii="宋体" w:hAnsi="宋体" w:cs="宋体"/>
                <w:b/>
              </w:rPr>
            </w:pPr>
            <w:r>
              <w:rPr>
                <w:rFonts w:hint="eastAsia" w:ascii="宋体" w:hAnsi="宋体" w:cs="宋体"/>
                <w:b/>
              </w:rPr>
              <w:t>投标文件对应页码</w:t>
            </w:r>
          </w:p>
        </w:tc>
        <w:tc>
          <w:tcPr>
            <w:tcW w:w="851" w:type="dxa"/>
            <w:vAlign w:val="center"/>
          </w:tcPr>
          <w:p w14:paraId="449FE6F6">
            <w:pPr>
              <w:spacing w:line="400" w:lineRule="atLeast"/>
              <w:ind w:left="1566" w:hanging="1566" w:hangingChars="743"/>
              <w:jc w:val="center"/>
              <w:rPr>
                <w:rFonts w:hint="eastAsia" w:ascii="宋体" w:hAnsi="宋体" w:cs="宋体"/>
                <w:b/>
              </w:rPr>
            </w:pPr>
            <w:r>
              <w:rPr>
                <w:rFonts w:hint="eastAsia" w:ascii="宋体" w:hAnsi="宋体" w:cs="宋体"/>
                <w:b/>
              </w:rPr>
              <w:t>说明</w:t>
            </w:r>
          </w:p>
        </w:tc>
      </w:tr>
      <w:tr w14:paraId="3572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453" w:type="dxa"/>
            <w:vAlign w:val="center"/>
          </w:tcPr>
          <w:p w14:paraId="641B25C5">
            <w:pPr>
              <w:spacing w:line="400" w:lineRule="atLeast"/>
              <w:ind w:left="1560" w:hanging="1560" w:hangingChars="743"/>
              <w:jc w:val="center"/>
              <w:rPr>
                <w:rFonts w:hint="eastAsia" w:ascii="宋体" w:hAnsi="宋体" w:cs="宋体"/>
                <w:bCs/>
              </w:rPr>
            </w:pPr>
          </w:p>
        </w:tc>
        <w:tc>
          <w:tcPr>
            <w:tcW w:w="2688" w:type="dxa"/>
            <w:vAlign w:val="center"/>
          </w:tcPr>
          <w:p w14:paraId="0084EF94">
            <w:pPr>
              <w:spacing w:line="400" w:lineRule="atLeast"/>
              <w:ind w:left="1560" w:hanging="1560" w:hangingChars="743"/>
              <w:jc w:val="center"/>
              <w:rPr>
                <w:rFonts w:hint="eastAsia" w:ascii="宋体" w:hAnsi="宋体" w:cs="宋体"/>
                <w:bCs/>
              </w:rPr>
            </w:pPr>
          </w:p>
        </w:tc>
        <w:tc>
          <w:tcPr>
            <w:tcW w:w="2264" w:type="dxa"/>
            <w:vAlign w:val="center"/>
          </w:tcPr>
          <w:p w14:paraId="06E7C1A8">
            <w:pPr>
              <w:spacing w:line="400" w:lineRule="atLeast"/>
              <w:ind w:left="1560" w:hanging="1560" w:hangingChars="743"/>
              <w:jc w:val="center"/>
              <w:rPr>
                <w:rFonts w:hint="eastAsia" w:ascii="宋体" w:hAnsi="宋体" w:cs="宋体"/>
                <w:bCs/>
              </w:rPr>
            </w:pPr>
          </w:p>
        </w:tc>
        <w:tc>
          <w:tcPr>
            <w:tcW w:w="1020" w:type="dxa"/>
            <w:vAlign w:val="center"/>
          </w:tcPr>
          <w:p w14:paraId="03FD090D">
            <w:pPr>
              <w:spacing w:line="400" w:lineRule="atLeast"/>
              <w:ind w:left="1560" w:hanging="1560" w:hangingChars="743"/>
              <w:jc w:val="center"/>
              <w:rPr>
                <w:rFonts w:hint="eastAsia" w:ascii="宋体" w:hAnsi="宋体" w:cs="宋体"/>
                <w:bCs/>
              </w:rPr>
            </w:pPr>
          </w:p>
        </w:tc>
        <w:tc>
          <w:tcPr>
            <w:tcW w:w="1273" w:type="dxa"/>
            <w:vAlign w:val="center"/>
          </w:tcPr>
          <w:p w14:paraId="1D50ED7C">
            <w:pPr>
              <w:spacing w:line="400" w:lineRule="atLeast"/>
              <w:rPr>
                <w:rFonts w:hint="eastAsia" w:ascii="宋体" w:hAnsi="宋体" w:cs="宋体"/>
                <w:bCs/>
              </w:rPr>
            </w:pPr>
          </w:p>
        </w:tc>
        <w:tc>
          <w:tcPr>
            <w:tcW w:w="851" w:type="dxa"/>
            <w:vAlign w:val="center"/>
          </w:tcPr>
          <w:p w14:paraId="44B38141">
            <w:pPr>
              <w:spacing w:line="400" w:lineRule="atLeast"/>
              <w:ind w:left="1560" w:hanging="1560" w:hangingChars="743"/>
              <w:jc w:val="center"/>
              <w:rPr>
                <w:rFonts w:hint="eastAsia" w:ascii="宋体" w:hAnsi="宋体" w:cs="宋体"/>
                <w:bCs/>
              </w:rPr>
            </w:pPr>
          </w:p>
        </w:tc>
      </w:tr>
      <w:tr w14:paraId="2EDD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453" w:type="dxa"/>
            <w:vAlign w:val="center"/>
          </w:tcPr>
          <w:p w14:paraId="042239BF">
            <w:pPr>
              <w:spacing w:line="400" w:lineRule="atLeast"/>
              <w:ind w:left="1560" w:hanging="1560" w:hangingChars="743"/>
              <w:jc w:val="center"/>
              <w:rPr>
                <w:rFonts w:hint="eastAsia" w:ascii="宋体" w:hAnsi="宋体" w:cs="宋体"/>
                <w:bCs/>
              </w:rPr>
            </w:pPr>
          </w:p>
        </w:tc>
        <w:tc>
          <w:tcPr>
            <w:tcW w:w="2688" w:type="dxa"/>
            <w:vAlign w:val="center"/>
          </w:tcPr>
          <w:p w14:paraId="300E1128">
            <w:pPr>
              <w:spacing w:line="400" w:lineRule="atLeast"/>
              <w:ind w:left="1560" w:hanging="1560" w:hangingChars="743"/>
              <w:jc w:val="center"/>
              <w:rPr>
                <w:rFonts w:hint="eastAsia" w:ascii="宋体" w:hAnsi="宋体" w:cs="宋体"/>
                <w:bCs/>
              </w:rPr>
            </w:pPr>
          </w:p>
        </w:tc>
        <w:tc>
          <w:tcPr>
            <w:tcW w:w="2264" w:type="dxa"/>
            <w:vAlign w:val="center"/>
          </w:tcPr>
          <w:p w14:paraId="26B4EAEC">
            <w:pPr>
              <w:spacing w:line="400" w:lineRule="atLeast"/>
              <w:ind w:left="1560" w:hanging="1560" w:hangingChars="743"/>
              <w:jc w:val="center"/>
              <w:rPr>
                <w:rFonts w:hint="eastAsia" w:ascii="宋体" w:hAnsi="宋体" w:cs="宋体"/>
                <w:bCs/>
              </w:rPr>
            </w:pPr>
          </w:p>
        </w:tc>
        <w:tc>
          <w:tcPr>
            <w:tcW w:w="1020" w:type="dxa"/>
            <w:vAlign w:val="center"/>
          </w:tcPr>
          <w:p w14:paraId="05A52CD7">
            <w:pPr>
              <w:spacing w:line="400" w:lineRule="atLeast"/>
              <w:ind w:left="1560" w:hanging="1560" w:hangingChars="743"/>
              <w:jc w:val="center"/>
              <w:rPr>
                <w:rFonts w:hint="eastAsia" w:ascii="宋体" w:hAnsi="宋体" w:cs="宋体"/>
                <w:bCs/>
              </w:rPr>
            </w:pPr>
          </w:p>
        </w:tc>
        <w:tc>
          <w:tcPr>
            <w:tcW w:w="1273" w:type="dxa"/>
            <w:vAlign w:val="center"/>
          </w:tcPr>
          <w:p w14:paraId="2CB5E410">
            <w:pPr>
              <w:spacing w:line="400" w:lineRule="atLeast"/>
              <w:rPr>
                <w:rFonts w:hint="eastAsia" w:ascii="宋体" w:hAnsi="宋体" w:cs="宋体"/>
                <w:bCs/>
              </w:rPr>
            </w:pPr>
          </w:p>
        </w:tc>
        <w:tc>
          <w:tcPr>
            <w:tcW w:w="851" w:type="dxa"/>
            <w:vAlign w:val="center"/>
          </w:tcPr>
          <w:p w14:paraId="58FAF6E1">
            <w:pPr>
              <w:spacing w:line="400" w:lineRule="atLeast"/>
              <w:ind w:left="1560" w:hanging="1560" w:hangingChars="743"/>
              <w:jc w:val="center"/>
              <w:rPr>
                <w:rFonts w:hint="eastAsia" w:ascii="宋体" w:hAnsi="宋体" w:cs="宋体"/>
                <w:bCs/>
              </w:rPr>
            </w:pPr>
          </w:p>
        </w:tc>
      </w:tr>
      <w:tr w14:paraId="3F3D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453" w:type="dxa"/>
            <w:vAlign w:val="center"/>
          </w:tcPr>
          <w:p w14:paraId="13736FFC">
            <w:pPr>
              <w:spacing w:line="400" w:lineRule="atLeast"/>
              <w:ind w:left="1560" w:hanging="1560" w:hangingChars="743"/>
              <w:jc w:val="center"/>
              <w:rPr>
                <w:rFonts w:hint="eastAsia" w:ascii="宋体" w:hAnsi="宋体" w:cs="宋体"/>
                <w:bCs/>
              </w:rPr>
            </w:pPr>
          </w:p>
        </w:tc>
        <w:tc>
          <w:tcPr>
            <w:tcW w:w="2688" w:type="dxa"/>
            <w:vAlign w:val="center"/>
          </w:tcPr>
          <w:p w14:paraId="4E9BC800">
            <w:pPr>
              <w:spacing w:line="400" w:lineRule="atLeast"/>
              <w:ind w:left="1560" w:hanging="1560" w:hangingChars="743"/>
              <w:jc w:val="center"/>
              <w:rPr>
                <w:rFonts w:hint="eastAsia" w:ascii="宋体" w:hAnsi="宋体" w:cs="宋体"/>
                <w:bCs/>
              </w:rPr>
            </w:pPr>
          </w:p>
        </w:tc>
        <w:tc>
          <w:tcPr>
            <w:tcW w:w="2264" w:type="dxa"/>
            <w:vAlign w:val="center"/>
          </w:tcPr>
          <w:p w14:paraId="49547D58">
            <w:pPr>
              <w:spacing w:line="400" w:lineRule="atLeast"/>
              <w:ind w:left="1560" w:hanging="1560" w:hangingChars="743"/>
              <w:jc w:val="center"/>
              <w:rPr>
                <w:rFonts w:hint="eastAsia" w:ascii="宋体" w:hAnsi="宋体" w:cs="宋体"/>
                <w:bCs/>
              </w:rPr>
            </w:pPr>
          </w:p>
        </w:tc>
        <w:tc>
          <w:tcPr>
            <w:tcW w:w="1020" w:type="dxa"/>
            <w:vAlign w:val="center"/>
          </w:tcPr>
          <w:p w14:paraId="49596E89">
            <w:pPr>
              <w:spacing w:line="400" w:lineRule="atLeast"/>
              <w:ind w:left="1560" w:hanging="1560" w:hangingChars="743"/>
              <w:jc w:val="center"/>
              <w:rPr>
                <w:rFonts w:hint="eastAsia" w:ascii="宋体" w:hAnsi="宋体" w:cs="宋体"/>
                <w:bCs/>
              </w:rPr>
            </w:pPr>
          </w:p>
        </w:tc>
        <w:tc>
          <w:tcPr>
            <w:tcW w:w="1273" w:type="dxa"/>
            <w:vAlign w:val="center"/>
          </w:tcPr>
          <w:p w14:paraId="06F2683F">
            <w:pPr>
              <w:spacing w:line="400" w:lineRule="atLeast"/>
              <w:rPr>
                <w:rFonts w:hint="eastAsia" w:ascii="宋体" w:hAnsi="宋体" w:cs="宋体"/>
                <w:bCs/>
              </w:rPr>
            </w:pPr>
          </w:p>
        </w:tc>
        <w:tc>
          <w:tcPr>
            <w:tcW w:w="851" w:type="dxa"/>
            <w:vAlign w:val="center"/>
          </w:tcPr>
          <w:p w14:paraId="1C95F0A3">
            <w:pPr>
              <w:spacing w:line="400" w:lineRule="atLeast"/>
              <w:ind w:left="1560" w:hanging="1560" w:hangingChars="743"/>
              <w:jc w:val="center"/>
              <w:rPr>
                <w:rFonts w:hint="eastAsia" w:ascii="宋体" w:hAnsi="宋体" w:cs="宋体"/>
                <w:bCs/>
              </w:rPr>
            </w:pPr>
          </w:p>
        </w:tc>
      </w:tr>
      <w:tr w14:paraId="43C7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453" w:type="dxa"/>
            <w:vAlign w:val="center"/>
          </w:tcPr>
          <w:p w14:paraId="2F1C5EAA">
            <w:pPr>
              <w:spacing w:line="400" w:lineRule="atLeast"/>
              <w:ind w:left="1560" w:hanging="1560" w:hangingChars="743"/>
              <w:jc w:val="center"/>
              <w:rPr>
                <w:rFonts w:hint="eastAsia" w:ascii="宋体" w:hAnsi="宋体" w:cs="宋体"/>
                <w:bCs/>
              </w:rPr>
            </w:pPr>
          </w:p>
        </w:tc>
        <w:tc>
          <w:tcPr>
            <w:tcW w:w="2688" w:type="dxa"/>
            <w:vAlign w:val="center"/>
          </w:tcPr>
          <w:p w14:paraId="6E685CF9">
            <w:pPr>
              <w:spacing w:line="400" w:lineRule="atLeast"/>
              <w:ind w:left="1560" w:hanging="1560" w:hangingChars="743"/>
              <w:jc w:val="center"/>
              <w:rPr>
                <w:rFonts w:hint="eastAsia" w:ascii="宋体" w:hAnsi="宋体" w:cs="宋体"/>
                <w:bCs/>
              </w:rPr>
            </w:pPr>
          </w:p>
        </w:tc>
        <w:tc>
          <w:tcPr>
            <w:tcW w:w="2264" w:type="dxa"/>
            <w:vAlign w:val="center"/>
          </w:tcPr>
          <w:p w14:paraId="34C3A5A8">
            <w:pPr>
              <w:spacing w:line="400" w:lineRule="atLeast"/>
              <w:ind w:left="1560" w:hanging="1560" w:hangingChars="743"/>
              <w:jc w:val="center"/>
              <w:rPr>
                <w:rFonts w:hint="eastAsia" w:ascii="宋体" w:hAnsi="宋体" w:cs="宋体"/>
                <w:bCs/>
              </w:rPr>
            </w:pPr>
          </w:p>
        </w:tc>
        <w:tc>
          <w:tcPr>
            <w:tcW w:w="1020" w:type="dxa"/>
            <w:vAlign w:val="center"/>
          </w:tcPr>
          <w:p w14:paraId="50B6F8C5">
            <w:pPr>
              <w:spacing w:line="400" w:lineRule="atLeast"/>
              <w:ind w:left="1560" w:hanging="1560" w:hangingChars="743"/>
              <w:jc w:val="center"/>
              <w:rPr>
                <w:rFonts w:hint="eastAsia" w:ascii="宋体" w:hAnsi="宋体" w:cs="宋体"/>
                <w:bCs/>
              </w:rPr>
            </w:pPr>
          </w:p>
        </w:tc>
        <w:tc>
          <w:tcPr>
            <w:tcW w:w="1273" w:type="dxa"/>
            <w:vAlign w:val="center"/>
          </w:tcPr>
          <w:p w14:paraId="16727622">
            <w:pPr>
              <w:spacing w:line="400" w:lineRule="atLeast"/>
              <w:rPr>
                <w:rFonts w:hint="eastAsia" w:ascii="宋体" w:hAnsi="宋体" w:cs="宋体"/>
                <w:bCs/>
              </w:rPr>
            </w:pPr>
          </w:p>
        </w:tc>
        <w:tc>
          <w:tcPr>
            <w:tcW w:w="851" w:type="dxa"/>
            <w:vAlign w:val="center"/>
          </w:tcPr>
          <w:p w14:paraId="402AC4A7">
            <w:pPr>
              <w:spacing w:line="400" w:lineRule="atLeast"/>
              <w:ind w:left="1560" w:hanging="1560" w:hangingChars="743"/>
              <w:jc w:val="center"/>
              <w:rPr>
                <w:rFonts w:hint="eastAsia" w:ascii="宋体" w:hAnsi="宋体" w:cs="宋体"/>
                <w:bCs/>
              </w:rPr>
            </w:pPr>
          </w:p>
        </w:tc>
      </w:tr>
      <w:tr w14:paraId="025A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453" w:type="dxa"/>
            <w:vAlign w:val="center"/>
          </w:tcPr>
          <w:p w14:paraId="46597D2F">
            <w:pPr>
              <w:spacing w:line="400" w:lineRule="atLeast"/>
              <w:ind w:left="1560" w:hanging="1560" w:hangingChars="743"/>
              <w:jc w:val="center"/>
              <w:rPr>
                <w:rFonts w:hint="eastAsia" w:ascii="宋体" w:hAnsi="宋体" w:cs="宋体"/>
                <w:bCs/>
              </w:rPr>
            </w:pPr>
          </w:p>
        </w:tc>
        <w:tc>
          <w:tcPr>
            <w:tcW w:w="2688" w:type="dxa"/>
            <w:vAlign w:val="center"/>
          </w:tcPr>
          <w:p w14:paraId="72245554">
            <w:pPr>
              <w:spacing w:line="400" w:lineRule="atLeast"/>
              <w:ind w:left="1560" w:hanging="1560" w:hangingChars="743"/>
              <w:jc w:val="center"/>
              <w:rPr>
                <w:rFonts w:hint="eastAsia" w:ascii="宋体" w:hAnsi="宋体" w:cs="宋体"/>
                <w:bCs/>
              </w:rPr>
            </w:pPr>
          </w:p>
        </w:tc>
        <w:tc>
          <w:tcPr>
            <w:tcW w:w="2264" w:type="dxa"/>
            <w:vAlign w:val="center"/>
          </w:tcPr>
          <w:p w14:paraId="76EA6EE0">
            <w:pPr>
              <w:spacing w:line="400" w:lineRule="atLeast"/>
              <w:ind w:left="1560" w:hanging="1560" w:hangingChars="743"/>
              <w:jc w:val="center"/>
              <w:rPr>
                <w:rFonts w:hint="eastAsia" w:ascii="宋体" w:hAnsi="宋体" w:cs="宋体"/>
                <w:bCs/>
              </w:rPr>
            </w:pPr>
          </w:p>
        </w:tc>
        <w:tc>
          <w:tcPr>
            <w:tcW w:w="1020" w:type="dxa"/>
            <w:vAlign w:val="center"/>
          </w:tcPr>
          <w:p w14:paraId="1AAC6EDB">
            <w:pPr>
              <w:spacing w:line="400" w:lineRule="atLeast"/>
              <w:ind w:left="1560" w:hanging="1560" w:hangingChars="743"/>
              <w:jc w:val="center"/>
              <w:rPr>
                <w:rFonts w:hint="eastAsia" w:ascii="宋体" w:hAnsi="宋体" w:cs="宋体"/>
                <w:bCs/>
              </w:rPr>
            </w:pPr>
          </w:p>
        </w:tc>
        <w:tc>
          <w:tcPr>
            <w:tcW w:w="1273" w:type="dxa"/>
            <w:vAlign w:val="center"/>
          </w:tcPr>
          <w:p w14:paraId="64257530">
            <w:pPr>
              <w:spacing w:line="400" w:lineRule="atLeast"/>
              <w:rPr>
                <w:rFonts w:hint="eastAsia" w:ascii="宋体" w:hAnsi="宋体" w:cs="宋体"/>
                <w:bCs/>
              </w:rPr>
            </w:pPr>
          </w:p>
        </w:tc>
        <w:tc>
          <w:tcPr>
            <w:tcW w:w="851" w:type="dxa"/>
            <w:vAlign w:val="center"/>
          </w:tcPr>
          <w:p w14:paraId="0C0DA408">
            <w:pPr>
              <w:spacing w:line="400" w:lineRule="atLeast"/>
              <w:ind w:left="1560" w:hanging="1560" w:hangingChars="743"/>
              <w:jc w:val="center"/>
              <w:rPr>
                <w:rFonts w:hint="eastAsia" w:ascii="宋体" w:hAnsi="宋体" w:cs="宋体"/>
                <w:bCs/>
              </w:rPr>
            </w:pPr>
          </w:p>
        </w:tc>
      </w:tr>
      <w:bookmarkEnd w:id="546"/>
    </w:tbl>
    <w:p w14:paraId="66323AF5">
      <w:pPr>
        <w:spacing w:before="120" w:line="360" w:lineRule="auto"/>
        <w:jc w:val="left"/>
        <w:rPr>
          <w:rFonts w:hint="eastAsia" w:ascii="宋体" w:hAnsi="宋体" w:cs="宋体"/>
        </w:rPr>
      </w:pPr>
      <w:r>
        <w:rPr>
          <w:rFonts w:hint="eastAsia" w:ascii="宋体" w:hAnsi="宋体" w:cs="宋体"/>
        </w:rPr>
        <w:t>注：（1）对照招标文件第五章技术需求书中所列的技术规格、性能、技术参数及要求等不完全一致时，请填写此表，逐项列出负偏差。如无负偏差，可注明“</w:t>
      </w:r>
      <w:r>
        <w:rPr>
          <w:rFonts w:hint="eastAsia" w:ascii="宋体" w:hAnsi="宋体" w:cs="宋体"/>
          <w:b/>
          <w:bCs/>
        </w:rPr>
        <w:t>完全满足招标文件技术条款要求</w:t>
      </w:r>
      <w:r>
        <w:rPr>
          <w:rFonts w:hint="eastAsia" w:ascii="宋体" w:hAnsi="宋体" w:cs="宋体"/>
        </w:rPr>
        <w:t>”。</w:t>
      </w:r>
      <w:r>
        <w:rPr>
          <w:rFonts w:hint="eastAsia" w:ascii="宋体" w:hAnsi="宋体" w:cs="宋体"/>
          <w:b/>
          <w:bCs/>
        </w:rPr>
        <w:t>如此表为空，则视为完全满足招标文件技术条款要求</w:t>
      </w:r>
      <w:r>
        <w:rPr>
          <w:rFonts w:hint="eastAsia" w:ascii="宋体" w:hAnsi="宋体" w:cs="宋体"/>
        </w:rPr>
        <w:t>。</w:t>
      </w:r>
    </w:p>
    <w:p w14:paraId="300CC144">
      <w:pPr>
        <w:spacing w:before="120" w:line="360" w:lineRule="auto"/>
        <w:ind w:firstLine="420" w:firstLineChars="200"/>
        <w:jc w:val="left"/>
        <w:rPr>
          <w:rFonts w:hint="eastAsia" w:ascii="宋体" w:hAnsi="宋体" w:cs="宋体"/>
        </w:rPr>
      </w:pPr>
      <w:r>
        <w:rPr>
          <w:rFonts w:hint="eastAsia" w:ascii="宋体" w:hAnsi="宋体" w:cs="宋体"/>
        </w:rPr>
        <w:t>（2）表中条目号应与招标文件第五章中所列条目号一致。</w:t>
      </w:r>
    </w:p>
    <w:p w14:paraId="745F2CA2">
      <w:pPr>
        <w:spacing w:before="120" w:line="360" w:lineRule="auto"/>
        <w:ind w:firstLine="420" w:firstLineChars="200"/>
        <w:jc w:val="left"/>
        <w:rPr>
          <w:rFonts w:hint="eastAsia" w:ascii="宋体" w:hAnsi="宋体" w:cs="宋体"/>
        </w:rPr>
      </w:pPr>
      <w:r>
        <w:rPr>
          <w:rFonts w:hint="eastAsia" w:ascii="宋体" w:hAnsi="宋体" w:cs="宋体"/>
        </w:rPr>
        <w:t>（3）备注栏须填写具体条款的标注级别（★或未标注），为方便评审，建议投标人按第五章顺序进行罗列。</w:t>
      </w:r>
    </w:p>
    <w:p w14:paraId="02404861">
      <w:pPr>
        <w:spacing w:before="120" w:line="360" w:lineRule="auto"/>
        <w:ind w:firstLine="420" w:firstLineChars="200"/>
        <w:jc w:val="left"/>
        <w:rPr>
          <w:rFonts w:hint="eastAsia" w:ascii="宋体" w:hAnsi="宋体" w:cs="宋体"/>
        </w:rPr>
      </w:pPr>
      <w:r>
        <w:rPr>
          <w:rFonts w:hint="eastAsia" w:ascii="宋体" w:hAnsi="宋体" w:cs="宋体"/>
        </w:rPr>
        <w:t>（4）此表为格式表，各投标人可根据情况调整。</w:t>
      </w:r>
    </w:p>
    <w:p w14:paraId="772558B9">
      <w:pPr>
        <w:pStyle w:val="82"/>
        <w:rPr>
          <w:rFonts w:hint="eastAsia" w:ascii="宋体" w:hAnsi="宋体" w:cs="宋体"/>
        </w:rPr>
      </w:pPr>
    </w:p>
    <w:p w14:paraId="6EC9A6D8">
      <w:pPr>
        <w:snapToGrid w:val="0"/>
        <w:spacing w:line="480" w:lineRule="auto"/>
        <w:ind w:firstLine="550"/>
        <w:rPr>
          <w:rFonts w:hint="eastAsia" w:ascii="宋体" w:hAnsi="宋体" w:cs="宋体"/>
        </w:rPr>
      </w:pPr>
      <w:r>
        <w:rPr>
          <w:rFonts w:hint="eastAsia" w:ascii="宋体" w:hAnsi="宋体" w:cs="宋体"/>
        </w:rPr>
        <w:t>投标人（公章）：</w:t>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p>
    <w:p w14:paraId="4912A421">
      <w:pPr>
        <w:snapToGrid w:val="0"/>
        <w:spacing w:line="480" w:lineRule="auto"/>
        <w:ind w:firstLine="550"/>
        <w:rPr>
          <w:rFonts w:hint="eastAsia" w:ascii="宋体" w:hAnsi="宋体" w:cs="宋体"/>
          <w:u w:val="single"/>
        </w:rPr>
      </w:pPr>
      <w:r>
        <w:rPr>
          <w:rFonts w:hint="eastAsia" w:ascii="宋体" w:hAnsi="宋体" w:cs="宋体"/>
        </w:rPr>
        <w:t>法定代表人（负责人）/授权代表（签字或签章）：</w:t>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p>
    <w:p w14:paraId="6B2F62F9">
      <w:pPr>
        <w:snapToGrid w:val="0"/>
        <w:spacing w:line="480" w:lineRule="auto"/>
        <w:ind w:firstLine="550"/>
        <w:rPr>
          <w:rFonts w:hint="eastAsia" w:ascii="宋体" w:hAnsi="宋体" w:cs="宋体"/>
          <w:u w:val="single"/>
        </w:rPr>
      </w:pPr>
      <w:r>
        <w:rPr>
          <w:rFonts w:hint="eastAsia" w:ascii="宋体" w:hAnsi="宋体" w:cs="宋体"/>
        </w:rPr>
        <w:t>日期：</w:t>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r>
        <w:rPr>
          <w:rFonts w:hint="eastAsia" w:ascii="宋体" w:hAnsi="宋体" w:cs="宋体"/>
          <w:u w:val="single"/>
        </w:rPr>
        <w:tab/>
      </w:r>
    </w:p>
    <w:p w14:paraId="13F4D442">
      <w:pPr>
        <w:snapToGrid w:val="0"/>
        <w:spacing w:line="480" w:lineRule="auto"/>
        <w:ind w:firstLine="550"/>
        <w:rPr>
          <w:rFonts w:hint="eastAsia" w:ascii="宋体" w:hAnsi="宋体" w:cs="宋体"/>
          <w:u w:val="single"/>
        </w:rPr>
      </w:pPr>
    </w:p>
    <w:bookmarkEnd w:id="547"/>
    <w:p w14:paraId="327FADBC">
      <w:pPr>
        <w:snapToGrid w:val="0"/>
        <w:spacing w:line="480" w:lineRule="auto"/>
        <w:ind w:left="-141" w:leftChars="-67" w:right="-239" w:rightChars="-114" w:firstLine="141"/>
        <w:rPr>
          <w:rFonts w:hint="eastAsia" w:ascii="宋体" w:hAnsi="宋体" w:cs="宋体"/>
        </w:rPr>
      </w:pPr>
      <w:r>
        <w:rPr>
          <w:rFonts w:hint="eastAsia" w:ascii="宋体" w:hAnsi="宋体" w:cs="宋体"/>
        </w:rPr>
        <w:br w:type="page"/>
      </w:r>
      <w:bookmarkStart w:id="548" w:name="_Toc15346"/>
      <w:bookmarkStart w:id="549" w:name="_Hlk149578055"/>
    </w:p>
    <w:p w14:paraId="6738E341">
      <w:pPr>
        <w:pStyle w:val="5"/>
        <w:spacing w:before="0" w:after="0"/>
        <w:ind w:firstLine="118"/>
        <w:rPr>
          <w:rFonts w:hint="eastAsia" w:ascii="宋体" w:hAnsi="宋体" w:eastAsia="宋体" w:cs="宋体"/>
          <w:sz w:val="24"/>
        </w:rPr>
      </w:pPr>
      <w:bookmarkStart w:id="550" w:name="_Toc234841634"/>
      <w:bookmarkStart w:id="551" w:name="_Toc29186"/>
      <w:bookmarkStart w:id="552" w:name="_Toc234840744"/>
      <w:bookmarkStart w:id="553" w:name="_Hlk185361392"/>
      <w:bookmarkStart w:id="554" w:name="OLE_LINK1"/>
      <w:r>
        <w:rPr>
          <w:rFonts w:hint="eastAsia" w:ascii="宋体" w:hAnsi="宋体" w:eastAsia="宋体" w:cs="宋体"/>
          <w:b/>
          <w:bCs/>
          <w:sz w:val="24"/>
        </w:rPr>
        <w:t>附件十五、技术文件</w:t>
      </w:r>
      <w:bookmarkEnd w:id="548"/>
      <w:bookmarkEnd w:id="550"/>
      <w:bookmarkEnd w:id="551"/>
      <w:bookmarkEnd w:id="552"/>
    </w:p>
    <w:bookmarkEnd w:id="549"/>
    <w:p w14:paraId="0C732C47">
      <w:pPr>
        <w:spacing w:line="360" w:lineRule="auto"/>
        <w:rPr>
          <w:rFonts w:hint="eastAsia" w:ascii="宋体" w:hAnsi="宋体" w:cs="宋体"/>
          <w:sz w:val="24"/>
          <w:szCs w:val="24"/>
        </w:rPr>
      </w:pPr>
      <w:r>
        <w:rPr>
          <w:rFonts w:hint="eastAsia" w:ascii="宋体" w:hAnsi="宋体" w:cs="宋体"/>
          <w:bCs/>
        </w:rPr>
        <w:t>技术方案设计文件（可参照1.</w:t>
      </w:r>
      <w:r>
        <w:rPr>
          <w:rFonts w:hint="eastAsia" w:ascii="宋体" w:hAnsi="宋体"/>
        </w:rPr>
        <w:t xml:space="preserve"> 项目总体方案</w:t>
      </w:r>
      <w:r>
        <w:rPr>
          <w:rFonts w:hint="eastAsia" w:ascii="宋体" w:hAnsi="宋体" w:cs="宋体"/>
          <w:bCs/>
        </w:rPr>
        <w:t>；2.</w:t>
      </w:r>
      <w:r>
        <w:rPr>
          <w:rFonts w:hint="eastAsia" w:ascii="宋体" w:hAnsi="宋体" w:cs="宋体"/>
          <w:color w:val="000000" w:themeColor="text1"/>
          <w14:textFill>
            <w14:solidFill>
              <w14:schemeClr w14:val="tx1"/>
            </w14:solidFill>
          </w14:textFill>
        </w:rPr>
        <w:t>技术方案</w:t>
      </w:r>
      <w:r>
        <w:rPr>
          <w:rFonts w:hint="eastAsia" w:ascii="宋体" w:hAnsi="宋体" w:cs="宋体"/>
          <w:bCs/>
        </w:rPr>
        <w:t>；3.分项功能相应情况；4.项目团队情况；5</w:t>
      </w:r>
      <w:r>
        <w:rPr>
          <w:rFonts w:ascii="宋体" w:hAnsi="宋体" w:cs="宋体"/>
          <w:bCs/>
        </w:rPr>
        <w:t>.</w:t>
      </w:r>
      <w:r>
        <w:rPr>
          <w:rFonts w:hint="eastAsia" w:ascii="宋体" w:hAnsi="宋体" w:cs="宋体"/>
          <w:bCs/>
        </w:rPr>
        <w:t>实施方案情况</w:t>
      </w:r>
      <w:r>
        <w:rPr>
          <w:rFonts w:ascii="宋体" w:hAnsi="宋体" w:cs="宋体"/>
          <w:bCs/>
        </w:rPr>
        <w:t>6</w:t>
      </w:r>
      <w:r>
        <w:rPr>
          <w:rFonts w:hint="eastAsia" w:ascii="宋体" w:hAnsi="宋体" w:cs="宋体"/>
          <w:bCs/>
        </w:rPr>
        <w:t>.投标人认为其它需要说明或提供的文件等内容进行编写）。</w:t>
      </w:r>
    </w:p>
    <w:bookmarkEnd w:id="553"/>
    <w:bookmarkEnd w:id="554"/>
    <w:p w14:paraId="39765657">
      <w:pPr>
        <w:pStyle w:val="17"/>
        <w:rPr>
          <w:rFonts w:hint="eastAsia" w:ascii="宋体" w:hAnsi="宋体" w:cs="宋体"/>
          <w:color w:val="000000" w:themeColor="text1"/>
          <w:szCs w:val="21"/>
          <w14:textFill>
            <w14:solidFill>
              <w14:schemeClr w14:val="tx1"/>
            </w14:solidFill>
          </w14:textFill>
        </w:rPr>
      </w:pPr>
    </w:p>
    <w:sectPr>
      <w:pgSz w:w="12240" w:h="15840"/>
      <w:pgMar w:top="1440" w:right="1800" w:bottom="1440" w:left="1800" w:header="850" w:footer="992"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Candara">
    <w:panose1 w:val="020E0502030303020204"/>
    <w:charset w:val="00"/>
    <w:family w:val="swiss"/>
    <w:pitch w:val="default"/>
    <w:sig w:usb0="A00002EF" w:usb1="4000A44B"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pple Color Emoji">
    <w:altName w:val="Calibri"/>
    <w:panose1 w:val="00000000000000000000"/>
    <w:charset w:val="00"/>
    <w:family w:val="auto"/>
    <w:pitch w:val="default"/>
    <w:sig w:usb0="00000000" w:usb1="00000000" w:usb2="14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19243">
    <w:pPr>
      <w:pStyle w:val="27"/>
      <w:jc w:val="center"/>
    </w:pPr>
    <w:r>
      <mc:AlternateContent>
        <mc:Choice Requires="wps">
          <w:drawing>
            <wp:anchor distT="0" distB="0" distL="114300" distR="114300" simplePos="0" relativeHeight="251661312" behindDoc="0" locked="0" layoutInCell="1" allowOverlap="1">
              <wp:simplePos x="0" y="0"/>
              <wp:positionH relativeFrom="margin">
                <wp:posOffset>2603500</wp:posOffset>
              </wp:positionH>
              <wp:positionV relativeFrom="paragraph">
                <wp:posOffset>-635</wp:posOffset>
              </wp:positionV>
              <wp:extent cx="476250" cy="317500"/>
              <wp:effectExtent l="0" t="0" r="0" b="6985"/>
              <wp:wrapNone/>
              <wp:docPr id="2" name="文本框 2"/>
              <wp:cNvGraphicFramePr/>
              <a:graphic xmlns:a="http://schemas.openxmlformats.org/drawingml/2006/main">
                <a:graphicData uri="http://schemas.microsoft.com/office/word/2010/wordprocessingShape">
                  <wps:wsp>
                    <wps:cNvSpPr txBox="1"/>
                    <wps:spPr>
                      <a:xfrm>
                        <a:off x="0" y="0"/>
                        <a:ext cx="476416" cy="317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E11B3">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5pt;margin-top:-0.05pt;height:25pt;width:37.5pt;mso-position-horizontal-relative:margin;z-index:251661312;mso-width-relative:page;mso-height-relative:page;" filled="f" stroked="f" coordsize="21600,21600" o:gfxdata="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tGEHB1gAAAAgBAAAPAAAAAAAAAAEAIAAAACIAAABkcnMvZG93bnJldi54bWxQ&#10;SwECFAAUAAAACACHTuJAkZqOrTICAABVBAAADgAAAAAAAAABACAAAAAlAQAAZHJzL2Uyb0RvYy54&#10;bWxQSwUGAAAAAAYABgBZAQAAyQUAAAAA&#10;">
              <v:fill on="f" focussize="0,0"/>
              <v:stroke on="f" weight="0.5pt"/>
              <v:imagedata o:title=""/>
              <o:lock v:ext="edit" aspectratio="f"/>
              <v:textbox inset="0mm,0mm,0mm,0mm">
                <w:txbxContent>
                  <w:p w14:paraId="53FE11B3">
                    <w:pPr>
                      <w:pStyle w:val="27"/>
                    </w:pPr>
                    <w:r>
                      <w:fldChar w:fldCharType="begin"/>
                    </w:r>
                    <w:r>
                      <w:instrText xml:space="preserve"> PAGE  \* MERGEFORMAT </w:instrText>
                    </w:r>
                    <w:r>
                      <w:fldChar w:fldCharType="separate"/>
                    </w:r>
                    <w:r>
                      <w:t>1</w:t>
                    </w:r>
                    <w:r>
                      <w:fldChar w:fldCharType="end"/>
                    </w:r>
                  </w:p>
                </w:txbxContent>
              </v:textbox>
            </v:shape>
          </w:pict>
        </mc:Fallback>
      </mc:AlternateContent>
    </w:r>
  </w:p>
  <w:p w14:paraId="0E64BE3A">
    <w:pPr>
      <w:pStyle w:val="1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5D487">
    <w:pPr>
      <w:pStyle w:val="27"/>
      <w:jc w:val="center"/>
    </w:pPr>
    <w:r>
      <mc:AlternateContent>
        <mc:Choice Requires="wps">
          <w:drawing>
            <wp:anchor distT="0" distB="0" distL="114300" distR="114300" simplePos="0" relativeHeight="251659264" behindDoc="0" locked="0" layoutInCell="1" allowOverlap="1">
              <wp:simplePos x="0" y="0"/>
              <wp:positionH relativeFrom="margin">
                <wp:posOffset>2733040</wp:posOffset>
              </wp:positionH>
              <wp:positionV relativeFrom="paragraph">
                <wp:posOffset>-3810</wp:posOffset>
              </wp:positionV>
              <wp:extent cx="334645" cy="234315"/>
              <wp:effectExtent l="0" t="0" r="8890" b="13970"/>
              <wp:wrapNone/>
              <wp:docPr id="9" name="文本框 9"/>
              <wp:cNvGraphicFramePr/>
              <a:graphic xmlns:a="http://schemas.openxmlformats.org/drawingml/2006/main">
                <a:graphicData uri="http://schemas.microsoft.com/office/word/2010/wordprocessingShape">
                  <wps:wsp>
                    <wps:cNvSpPr txBox="1"/>
                    <wps:spPr>
                      <a:xfrm>
                        <a:off x="0" y="0"/>
                        <a:ext cx="334537" cy="234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6FCF8">
                          <w:pPr>
                            <w:pStyle w:val="2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5.2pt;margin-top:-0.3pt;height:18.45pt;width:26.35pt;mso-position-horizontal-relative:margin;z-index:251659264;mso-width-relative:page;mso-height-relative:page;" filled="f" stroked="f" coordsize="21600,21600" o:gfxdata="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JIz8XXAAAACAEAAA8AAAAAAAAAAQAgAAAAIgAAAGRycy9kb3ducmV2Lnht&#10;bFBLAQIUABQAAAAIAIdO4kDSlpFqMwIAAFUEAAAOAAAAAAAAAAEAIAAAACYBAABkcnMvZTJvRG9j&#10;LnhtbFBLBQYAAAAABgAGAFkBAADLBQAAAAA=&#10;">
              <v:fill on="f" focussize="0,0"/>
              <v:stroke on="f" weight="0.5pt"/>
              <v:imagedata o:title=""/>
              <o:lock v:ext="edit" aspectratio="f"/>
              <v:textbox inset="0mm,0mm,0mm,0mm">
                <w:txbxContent>
                  <w:p w14:paraId="1166FCF8">
                    <w:pPr>
                      <w:pStyle w:val="27"/>
                    </w:pPr>
                    <w:r>
                      <w:fldChar w:fldCharType="begin"/>
                    </w:r>
                    <w:r>
                      <w:instrText xml:space="preserve"> PAGE  \* MERGEFORMAT </w:instrText>
                    </w:r>
                    <w:r>
                      <w:fldChar w:fldCharType="separate"/>
                    </w:r>
                    <w:r>
                      <w:t>15</w:t>
                    </w:r>
                    <w:r>
                      <w:fldChar w:fldCharType="end"/>
                    </w:r>
                  </w:p>
                </w:txbxContent>
              </v:textbox>
            </v:shape>
          </w:pict>
        </mc:Fallback>
      </mc:AlternateContent>
    </w:r>
  </w:p>
  <w:p w14:paraId="55D727B7">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92045">
    <w:pPr>
      <w:pStyle w:val="27"/>
      <w:jc w:val="center"/>
    </w:pPr>
    <w:r>
      <mc:AlternateContent>
        <mc:Choice Requires="wps">
          <w:drawing>
            <wp:anchor distT="0" distB="0" distL="114300" distR="114300" simplePos="0" relativeHeight="251662336" behindDoc="0" locked="0" layoutInCell="1" allowOverlap="1">
              <wp:simplePos x="0" y="0"/>
              <wp:positionH relativeFrom="margin">
                <wp:posOffset>2579370</wp:posOffset>
              </wp:positionH>
              <wp:positionV relativeFrom="paragraph">
                <wp:posOffset>-1270</wp:posOffset>
              </wp:positionV>
              <wp:extent cx="598170" cy="200025"/>
              <wp:effectExtent l="0" t="0" r="11430" b="9525"/>
              <wp:wrapNone/>
              <wp:docPr id="534741656" name="文本框 534741656"/>
              <wp:cNvGraphicFramePr/>
              <a:graphic xmlns:a="http://schemas.openxmlformats.org/drawingml/2006/main">
                <a:graphicData uri="http://schemas.microsoft.com/office/word/2010/wordprocessingShape">
                  <wps:wsp>
                    <wps:cNvSpPr txBox="1"/>
                    <wps:spPr>
                      <a:xfrm>
                        <a:off x="0" y="0"/>
                        <a:ext cx="59817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4B372">
                          <w:pPr>
                            <w:pStyle w:val="27"/>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3.1pt;margin-top:-0.1pt;height:15.75pt;width:47.1pt;mso-position-horizontal-relative:margin;z-index:251662336;mso-width-relative:page;mso-height-relative:page;" filled="f" stroked="f" coordsize="21600,21600" o:gfxdata="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fThWCdgAAAAIAQAADwAAAAAAAAABACAAAAAiAAAAZHJzL2Rv&#10;d25yZXYueG1sUEsBAhQAFAAAAAgAh07iQGO1trw6AgAAZQQAAA4AAAAAAAAAAQAgAAAAJwEAAGRy&#10;cy9lMm9Eb2MueG1sUEsFBgAAAAAGAAYAWQEAANMFAAAAAA==&#10;">
              <v:fill on="f" focussize="0,0"/>
              <v:stroke on="f" weight="0.5pt"/>
              <v:imagedata o:title=""/>
              <o:lock v:ext="edit" aspectratio="f"/>
              <v:textbox inset="0mm,0mm,0mm,0mm">
                <w:txbxContent>
                  <w:p w14:paraId="1954B372">
                    <w:pPr>
                      <w:pStyle w:val="27"/>
                    </w:pPr>
                    <w:r>
                      <w:fldChar w:fldCharType="begin"/>
                    </w:r>
                    <w:r>
                      <w:instrText xml:space="preserve"> PAGE  \* MERGEFORMAT </w:instrText>
                    </w:r>
                    <w:r>
                      <w:fldChar w:fldCharType="separate"/>
                    </w:r>
                    <w:r>
                      <w:t>134</w:t>
                    </w:r>
                    <w:r>
                      <w:fldChar w:fldCharType="end"/>
                    </w:r>
                  </w:p>
                </w:txbxContent>
              </v:textbox>
            </v:shape>
          </w:pict>
        </mc:Fallback>
      </mc:AlternateContent>
    </w:r>
  </w:p>
  <w:p w14:paraId="1677B5B6">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4E0BA">
    <w:pPr>
      <w:pStyle w:val="27"/>
    </w:pPr>
    <w:r>
      <mc:AlternateContent>
        <mc:Choice Requires="wps">
          <w:drawing>
            <wp:anchor distT="0" distB="0" distL="114300" distR="114300" simplePos="0" relativeHeight="251660288" behindDoc="0" locked="0" layoutInCell="1" allowOverlap="1">
              <wp:simplePos x="0" y="0"/>
              <wp:positionH relativeFrom="margin">
                <wp:posOffset>2703830</wp:posOffset>
              </wp:positionH>
              <wp:positionV relativeFrom="paragraph">
                <wp:posOffset>69215</wp:posOffset>
              </wp:positionV>
              <wp:extent cx="1828800" cy="1828800"/>
              <wp:effectExtent l="0" t="0" r="10160" b="635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4B224">
                          <w:pPr>
                            <w:pStyle w:val="27"/>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2.9pt;margin-top:5.45pt;height:144pt;width:144pt;mso-position-horizontal-relative:margin;mso-wrap-style:none;z-index:251660288;mso-width-relative:page;mso-height-relative:page;" filled="f" stroked="f" coordsize="21600,21600" o:gfxdata="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auSIJLpioxXa&#10;fdsz25viDGLOdLPhLd/USL5lPjwwh2FAwXgu4R5LKQ2SmN6ipDLuy7/OYzx6BC8lDYYrpxpviRL5&#10;XqN3AAyD4QZjPxj6qO4MphXtQC3JxAUX5GCWzqjPeEOrmAMupjky5TQM5l3oBhxvkIvVKgVh2iwL&#10;W72zPEJH8bxdHQMETLpGUToleq0wb6kz/duIA/3nPkU9/g+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GYMlq1wAAAAoBAAAPAAAAAAAAAAEAIAAAACIAAABkcnMvZG93bnJldi54bWxQSwECFAAU&#10;AAAACACHTuJAYpCETCsCAABXBAAADgAAAAAAAAABACAAAAAmAQAAZHJzL2Uyb0RvYy54bWxQSwUG&#10;AAAAAAYABgBZAQAAwwUAAAAA&#10;">
              <v:fill on="f" focussize="0,0"/>
              <v:stroke on="f" weight="0.5pt"/>
              <v:imagedata o:title=""/>
              <o:lock v:ext="edit" aspectratio="f"/>
              <v:textbox inset="0mm,0mm,0mm,0mm" style="mso-fit-shape-to-text:t;">
                <w:txbxContent>
                  <w:p w14:paraId="5BE4B224">
                    <w:pPr>
                      <w:pStyle w:val="27"/>
                    </w:pPr>
                    <w:r>
                      <w:fldChar w:fldCharType="begin"/>
                    </w:r>
                    <w:r>
                      <w:instrText xml:space="preserve"> PAGE  \* MERGEFORMAT </w:instrText>
                    </w:r>
                    <w:r>
                      <w:fldChar w:fldCharType="separate"/>
                    </w:r>
                    <w:r>
                      <w:t>154</w:t>
                    </w:r>
                    <w:r>
                      <w:fldChar w:fldCharType="end"/>
                    </w:r>
                  </w:p>
                </w:txbxContent>
              </v:textbox>
            </v:shape>
          </w:pict>
        </mc:Fallback>
      </mc:AlternateContent>
    </w:r>
  </w:p>
  <w:p w14:paraId="5B4E058D">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8E3E8">
    <w:pPr>
      <w:pStyle w:val="18"/>
    </w:pPr>
  </w:p>
  <w:p w14:paraId="010C2336">
    <w:pPr>
      <w:pStyle w:val="18"/>
    </w:pPr>
  </w:p>
  <w:p w14:paraId="49AF7F9F">
    <w:pPr>
      <w:pStyle w:val="18"/>
    </w:pPr>
    <w:r>
      <w:rPr>
        <w:rFonts w:hint="eastAsia"/>
      </w:rPr>
      <w:t xml:space="preserve">招标文件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4E1F9">
    <w:pPr>
      <w:pStyle w:val="18"/>
      <w:tabs>
        <w:tab w:val="right" w:pos="8833"/>
        <w:tab w:val="clear" w:pos="4153"/>
        <w:tab w:val="clear" w:pos="8306"/>
      </w:tabs>
    </w:pPr>
    <w:r>
      <w:rPr>
        <w:rFonts w:hint="eastAsia" w:ascii="宋体" w:hAnsi="宋体"/>
        <w:u w:val="single"/>
      </w:rPr>
      <w:t>招标文件                                                                    第四章 合同条款及格式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9D6AB">
    <w:pPr>
      <w:pStyle w:val="18"/>
      <w:tabs>
        <w:tab w:val="right" w:pos="8222"/>
        <w:tab w:val="clear" w:pos="8306"/>
      </w:tabs>
      <w:ind w:right="43"/>
      <w:rPr>
        <w:rFonts w:hint="eastAsia" w:ascii="宋体" w:hAnsi="宋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2B4B7">
    <w:pPr>
      <w:pStyle w:val="18"/>
      <w:tabs>
        <w:tab w:val="right" w:pos="8222"/>
        <w:tab w:val="clear" w:pos="8306"/>
      </w:tabs>
      <w:ind w:right="43"/>
      <w:rPr>
        <w:rFonts w:hint="eastAsia" w:ascii="宋体" w:hAnsi="宋体"/>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1D13C">
    <w:pPr>
      <w:pStyle w:val="18"/>
      <w:tabs>
        <w:tab w:val="right" w:pos="8222"/>
        <w:tab w:val="clear" w:pos="8306"/>
      </w:tabs>
      <w:ind w:right="43"/>
      <w:rPr>
        <w:rFonts w:hint="eastAsia" w:ascii="宋体" w:hAnsi="宋体"/>
      </w:rPr>
    </w:pPr>
    <w:r>
      <w:rPr>
        <w:rFonts w:hint="eastAsia" w:ascii="宋体" w:hAnsi="宋体"/>
        <w:u w:val="single"/>
      </w:rPr>
      <w:t xml:space="preserve">招标文件                                                       </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第六章 投标文件格式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DFBC4"/>
    <w:multiLevelType w:val="singleLevel"/>
    <w:tmpl w:val="891DFBC4"/>
    <w:lvl w:ilvl="0" w:tentative="0">
      <w:start w:val="1"/>
      <w:numFmt w:val="decimal"/>
      <w:suff w:val="nothing"/>
      <w:lvlText w:val="（%1）"/>
      <w:lvlJc w:val="left"/>
    </w:lvl>
  </w:abstractNum>
  <w:abstractNum w:abstractNumId="1">
    <w:nsid w:val="F5B2A508"/>
    <w:multiLevelType w:val="multilevel"/>
    <w:tmpl w:val="F5B2A508"/>
    <w:lvl w:ilvl="0" w:tentative="0">
      <w:start w:val="1"/>
      <w:numFmt w:val="decimal"/>
      <w:lvlText w:val="4.1.%1"/>
      <w:lvlJc w:val="left"/>
      <w:pPr>
        <w:ind w:left="6091"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2"/>
    <w:multiLevelType w:val="multilevel"/>
    <w:tmpl w:val="00000002"/>
    <w:lvl w:ilvl="0" w:tentative="0">
      <w:start w:val="1"/>
      <w:numFmt w:val="decimal"/>
      <w:lvlText w:val="%1"/>
      <w:lvlJc w:val="left"/>
      <w:pPr>
        <w:ind w:left="512" w:hanging="37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28E335F"/>
    <w:multiLevelType w:val="multilevel"/>
    <w:tmpl w:val="028E335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6465F4C"/>
    <w:multiLevelType w:val="multilevel"/>
    <w:tmpl w:val="06465F4C"/>
    <w:lvl w:ilvl="0" w:tentative="0">
      <w:start w:val="1"/>
      <w:numFmt w:val="decimal"/>
      <w:lvlText w:val="%1."/>
      <w:lvlJc w:val="left"/>
      <w:pPr>
        <w:tabs>
          <w:tab w:val="left" w:pos="720"/>
        </w:tabs>
        <w:ind w:left="720" w:hanging="360"/>
      </w:pPr>
      <w:rPr>
        <w:rFonts w:hint="eastAsia"/>
      </w:rPr>
    </w:lvl>
    <w:lvl w:ilvl="1" w:tentative="0">
      <w:start w:val="1"/>
      <w:numFmt w:val="decimal"/>
      <w:lvlText w:val="%2."/>
      <w:lvlJc w:val="left"/>
      <w:pPr>
        <w:tabs>
          <w:tab w:val="left" w:pos="1440"/>
        </w:tabs>
        <w:ind w:left="1440" w:hanging="360"/>
      </w:pPr>
      <w:rPr>
        <w:rFonts w:hint="eastAsia"/>
      </w:rPr>
    </w:lvl>
    <w:lvl w:ilvl="2" w:tentative="0">
      <w:start w:val="1"/>
      <w:numFmt w:val="decimal"/>
      <w:lvlText w:val="%3."/>
      <w:lvlJc w:val="left"/>
      <w:pPr>
        <w:tabs>
          <w:tab w:val="left" w:pos="2160"/>
        </w:tabs>
        <w:ind w:left="2160" w:hanging="360"/>
      </w:pPr>
      <w:rPr>
        <w:rFonts w:hint="eastAsia"/>
      </w:rPr>
    </w:lvl>
    <w:lvl w:ilvl="3" w:tentative="0">
      <w:start w:val="1"/>
      <w:numFmt w:val="decimal"/>
      <w:lvlText w:val="%4."/>
      <w:lvlJc w:val="left"/>
      <w:pPr>
        <w:tabs>
          <w:tab w:val="left" w:pos="2880"/>
        </w:tabs>
        <w:ind w:left="2880" w:hanging="360"/>
      </w:pPr>
      <w:rPr>
        <w:rFonts w:hint="eastAsia"/>
      </w:rPr>
    </w:lvl>
    <w:lvl w:ilvl="4" w:tentative="0">
      <w:start w:val="1"/>
      <w:numFmt w:val="decimal"/>
      <w:lvlText w:val="%5."/>
      <w:lvlJc w:val="left"/>
      <w:pPr>
        <w:tabs>
          <w:tab w:val="left" w:pos="3600"/>
        </w:tabs>
        <w:ind w:left="3600" w:hanging="360"/>
      </w:pPr>
      <w:rPr>
        <w:rFonts w:hint="eastAsia"/>
      </w:rPr>
    </w:lvl>
    <w:lvl w:ilvl="5" w:tentative="0">
      <w:start w:val="1"/>
      <w:numFmt w:val="decimal"/>
      <w:lvlText w:val="%6."/>
      <w:lvlJc w:val="left"/>
      <w:pPr>
        <w:tabs>
          <w:tab w:val="left" w:pos="4320"/>
        </w:tabs>
        <w:ind w:left="4320" w:hanging="360"/>
      </w:pPr>
      <w:rPr>
        <w:rFonts w:hint="eastAsia"/>
      </w:rPr>
    </w:lvl>
    <w:lvl w:ilvl="6" w:tentative="0">
      <w:start w:val="1"/>
      <w:numFmt w:val="decimal"/>
      <w:lvlText w:val="%7."/>
      <w:lvlJc w:val="left"/>
      <w:pPr>
        <w:tabs>
          <w:tab w:val="left" w:pos="5040"/>
        </w:tabs>
        <w:ind w:left="5040" w:hanging="360"/>
      </w:pPr>
      <w:rPr>
        <w:rFonts w:hint="eastAsia"/>
      </w:rPr>
    </w:lvl>
    <w:lvl w:ilvl="7" w:tentative="0">
      <w:start w:val="1"/>
      <w:numFmt w:val="decimal"/>
      <w:lvlText w:val="%8."/>
      <w:lvlJc w:val="left"/>
      <w:pPr>
        <w:tabs>
          <w:tab w:val="left" w:pos="5760"/>
        </w:tabs>
        <w:ind w:left="5760" w:hanging="360"/>
      </w:pPr>
      <w:rPr>
        <w:rFonts w:hint="eastAsia"/>
      </w:rPr>
    </w:lvl>
    <w:lvl w:ilvl="8" w:tentative="0">
      <w:start w:val="1"/>
      <w:numFmt w:val="decimal"/>
      <w:lvlText w:val="%9."/>
      <w:lvlJc w:val="left"/>
      <w:pPr>
        <w:tabs>
          <w:tab w:val="left" w:pos="6480"/>
        </w:tabs>
        <w:ind w:left="6480" w:hanging="360"/>
      </w:pPr>
      <w:rPr>
        <w:rFonts w:hint="eastAsia"/>
      </w:rPr>
    </w:lvl>
  </w:abstractNum>
  <w:abstractNum w:abstractNumId="5">
    <w:nsid w:val="0F920276"/>
    <w:multiLevelType w:val="multilevel"/>
    <w:tmpl w:val="0F920276"/>
    <w:lvl w:ilvl="0" w:tentative="0">
      <w:start w:val="1"/>
      <w:numFmt w:val="decimal"/>
      <w:lvlText w:val="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0A180EC"/>
    <w:multiLevelType w:val="singleLevel"/>
    <w:tmpl w:val="10A180EC"/>
    <w:lvl w:ilvl="0" w:tentative="0">
      <w:start w:val="5"/>
      <w:numFmt w:val="chineseCounting"/>
      <w:suff w:val="space"/>
      <w:lvlText w:val="第%1章"/>
      <w:lvlJc w:val="left"/>
      <w:rPr>
        <w:rFonts w:hint="eastAsia"/>
      </w:rPr>
    </w:lvl>
  </w:abstractNum>
  <w:abstractNum w:abstractNumId="7">
    <w:nsid w:val="1653300C"/>
    <w:multiLevelType w:val="multilevel"/>
    <w:tmpl w:val="1653300C"/>
    <w:lvl w:ilvl="0" w:tentative="0">
      <w:start w:val="1"/>
      <w:numFmt w:val="decimal"/>
      <w:lvlText w:val="7.%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A183DE5"/>
    <w:multiLevelType w:val="multilevel"/>
    <w:tmpl w:val="1A183DE5"/>
    <w:lvl w:ilvl="0" w:tentative="0">
      <w:start w:val="1"/>
      <w:numFmt w:val="decimal"/>
      <w:lvlText w:val="%1."/>
      <w:lvlJc w:val="left"/>
      <w:pPr>
        <w:tabs>
          <w:tab w:val="left" w:pos="720"/>
        </w:tabs>
        <w:ind w:left="720" w:hanging="360"/>
      </w:pPr>
      <w:rPr>
        <w:rFonts w:hint="eastAsia"/>
      </w:rPr>
    </w:lvl>
    <w:lvl w:ilvl="1" w:tentative="0">
      <w:start w:val="1"/>
      <w:numFmt w:val="decimal"/>
      <w:lvlText w:val="%2."/>
      <w:lvlJc w:val="left"/>
      <w:pPr>
        <w:tabs>
          <w:tab w:val="left" w:pos="1440"/>
        </w:tabs>
        <w:ind w:left="1440" w:hanging="360"/>
      </w:pPr>
      <w:rPr>
        <w:rFonts w:hint="eastAsia"/>
      </w:rPr>
    </w:lvl>
    <w:lvl w:ilvl="2" w:tentative="0">
      <w:start w:val="1"/>
      <w:numFmt w:val="decimal"/>
      <w:lvlText w:val="%3."/>
      <w:lvlJc w:val="left"/>
      <w:pPr>
        <w:tabs>
          <w:tab w:val="left" w:pos="2160"/>
        </w:tabs>
        <w:ind w:left="2160" w:hanging="360"/>
      </w:pPr>
      <w:rPr>
        <w:rFonts w:hint="eastAsia"/>
      </w:rPr>
    </w:lvl>
    <w:lvl w:ilvl="3" w:tentative="0">
      <w:start w:val="1"/>
      <w:numFmt w:val="decimal"/>
      <w:lvlText w:val="%4."/>
      <w:lvlJc w:val="left"/>
      <w:pPr>
        <w:tabs>
          <w:tab w:val="left" w:pos="2880"/>
        </w:tabs>
        <w:ind w:left="2880" w:hanging="360"/>
      </w:pPr>
      <w:rPr>
        <w:rFonts w:hint="eastAsia"/>
      </w:rPr>
    </w:lvl>
    <w:lvl w:ilvl="4" w:tentative="0">
      <w:start w:val="1"/>
      <w:numFmt w:val="decimal"/>
      <w:lvlText w:val="%5."/>
      <w:lvlJc w:val="left"/>
      <w:pPr>
        <w:tabs>
          <w:tab w:val="left" w:pos="3600"/>
        </w:tabs>
        <w:ind w:left="3600" w:hanging="360"/>
      </w:pPr>
      <w:rPr>
        <w:rFonts w:hint="eastAsia"/>
      </w:rPr>
    </w:lvl>
    <w:lvl w:ilvl="5" w:tentative="0">
      <w:start w:val="1"/>
      <w:numFmt w:val="decimal"/>
      <w:lvlText w:val="%6."/>
      <w:lvlJc w:val="left"/>
      <w:pPr>
        <w:tabs>
          <w:tab w:val="left" w:pos="4320"/>
        </w:tabs>
        <w:ind w:left="4320" w:hanging="360"/>
      </w:pPr>
      <w:rPr>
        <w:rFonts w:hint="eastAsia"/>
      </w:rPr>
    </w:lvl>
    <w:lvl w:ilvl="6" w:tentative="0">
      <w:start w:val="1"/>
      <w:numFmt w:val="decimal"/>
      <w:lvlText w:val="%7."/>
      <w:lvlJc w:val="left"/>
      <w:pPr>
        <w:tabs>
          <w:tab w:val="left" w:pos="5040"/>
        </w:tabs>
        <w:ind w:left="5040" w:hanging="360"/>
      </w:pPr>
      <w:rPr>
        <w:rFonts w:hint="eastAsia"/>
      </w:rPr>
    </w:lvl>
    <w:lvl w:ilvl="7" w:tentative="0">
      <w:start w:val="1"/>
      <w:numFmt w:val="decimal"/>
      <w:lvlText w:val="%8."/>
      <w:lvlJc w:val="left"/>
      <w:pPr>
        <w:tabs>
          <w:tab w:val="left" w:pos="5760"/>
        </w:tabs>
        <w:ind w:left="5760" w:hanging="360"/>
      </w:pPr>
      <w:rPr>
        <w:rFonts w:hint="eastAsia"/>
      </w:rPr>
    </w:lvl>
    <w:lvl w:ilvl="8" w:tentative="0">
      <w:start w:val="1"/>
      <w:numFmt w:val="decimal"/>
      <w:lvlText w:val="%9."/>
      <w:lvlJc w:val="left"/>
      <w:pPr>
        <w:tabs>
          <w:tab w:val="left" w:pos="6480"/>
        </w:tabs>
        <w:ind w:left="6480" w:hanging="360"/>
      </w:pPr>
      <w:rPr>
        <w:rFonts w:hint="eastAsia"/>
      </w:rPr>
    </w:lvl>
  </w:abstractNum>
  <w:abstractNum w:abstractNumId="9">
    <w:nsid w:val="2ED71FA5"/>
    <w:multiLevelType w:val="multilevel"/>
    <w:tmpl w:val="2ED71FA5"/>
    <w:lvl w:ilvl="0" w:tentative="0">
      <w:start w:val="1"/>
      <w:numFmt w:val="decimal"/>
      <w:lvlText w:val="1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0E91A99"/>
    <w:multiLevelType w:val="multilevel"/>
    <w:tmpl w:val="30E91A99"/>
    <w:lvl w:ilvl="0" w:tentative="0">
      <w:start w:val="1"/>
      <w:numFmt w:val="decimal"/>
      <w:lvlText w:val="6.%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5EA0AEB"/>
    <w:multiLevelType w:val="multilevel"/>
    <w:tmpl w:val="35EA0AEB"/>
    <w:lvl w:ilvl="0" w:tentative="0">
      <w:start w:val="1"/>
      <w:numFmt w:val="decimal"/>
      <w:lvlText w:val="10.%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9813984"/>
    <w:multiLevelType w:val="multilevel"/>
    <w:tmpl w:val="39813984"/>
    <w:lvl w:ilvl="0" w:tentative="0">
      <w:start w:val="1"/>
      <w:numFmt w:val="decimal"/>
      <w:lvlText w:val="9.%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0BD5FF8"/>
    <w:multiLevelType w:val="multilevel"/>
    <w:tmpl w:val="40BD5FF8"/>
    <w:lvl w:ilvl="0" w:tentative="0">
      <w:start w:val="1"/>
      <w:numFmt w:val="decimal"/>
      <w:lvlText w:val="8.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4094519"/>
    <w:multiLevelType w:val="multilevel"/>
    <w:tmpl w:val="44094519"/>
    <w:lvl w:ilvl="0" w:tentative="0">
      <w:start w:val="1"/>
      <w:numFmt w:val="decimal"/>
      <w:lvlText w:val="8.%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4D013FE"/>
    <w:multiLevelType w:val="multilevel"/>
    <w:tmpl w:val="44D013FE"/>
    <w:lvl w:ilvl="0" w:tentative="0">
      <w:start w:val="1"/>
      <w:numFmt w:val="decimal"/>
      <w:lvlText w:val="2.%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5243415"/>
    <w:multiLevelType w:val="multilevel"/>
    <w:tmpl w:val="45243415"/>
    <w:lvl w:ilvl="0" w:tentative="0">
      <w:start w:val="1"/>
      <w:numFmt w:val="decimal"/>
      <w:lvlText w:val="17.%1"/>
      <w:lvlJc w:val="left"/>
      <w:pPr>
        <w:ind w:left="538"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5FA3816"/>
    <w:multiLevelType w:val="multilevel"/>
    <w:tmpl w:val="45FA3816"/>
    <w:lvl w:ilvl="0" w:tentative="0">
      <w:start w:val="1"/>
      <w:numFmt w:val="decimal"/>
      <w:lvlText w:val="16.%1"/>
      <w:lvlJc w:val="left"/>
      <w:pPr>
        <w:ind w:left="56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B652AC5"/>
    <w:multiLevelType w:val="multilevel"/>
    <w:tmpl w:val="4B652AC5"/>
    <w:lvl w:ilvl="0" w:tentative="0">
      <w:start w:val="1"/>
      <w:numFmt w:val="decimal"/>
      <w:lvlText w:val="19.%1"/>
      <w:lvlJc w:val="left"/>
      <w:pPr>
        <w:ind w:left="538"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4D267BD9"/>
    <w:multiLevelType w:val="multilevel"/>
    <w:tmpl w:val="4D267BD9"/>
    <w:lvl w:ilvl="0" w:tentative="0">
      <w:start w:val="1"/>
      <w:numFmt w:val="decimal"/>
      <w:lvlText w:val="13.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0131F4C"/>
    <w:multiLevelType w:val="multilevel"/>
    <w:tmpl w:val="50131F4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5397169D"/>
    <w:multiLevelType w:val="multilevel"/>
    <w:tmpl w:val="5397169D"/>
    <w:lvl w:ilvl="0" w:tentative="0">
      <w:start w:val="1"/>
      <w:numFmt w:val="decimal"/>
      <w:lvlText w:val="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4B1475C"/>
    <w:multiLevelType w:val="multilevel"/>
    <w:tmpl w:val="54B1475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57BD3172"/>
    <w:multiLevelType w:val="multilevel"/>
    <w:tmpl w:val="57BD317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583706EB"/>
    <w:multiLevelType w:val="multilevel"/>
    <w:tmpl w:val="583706E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5DDF7483"/>
    <w:multiLevelType w:val="multilevel"/>
    <w:tmpl w:val="5DDF7483"/>
    <w:lvl w:ilvl="0" w:tentative="0">
      <w:start w:val="1"/>
      <w:numFmt w:val="decimal"/>
      <w:lvlText w:val="18.%1"/>
      <w:lvlJc w:val="left"/>
      <w:pPr>
        <w:ind w:left="538"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621C0524"/>
    <w:multiLevelType w:val="multilevel"/>
    <w:tmpl w:val="621C0524"/>
    <w:lvl w:ilvl="0" w:tentative="0">
      <w:start w:val="1"/>
      <w:numFmt w:val="decimal"/>
      <w:lvlText w:val="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5CC006D"/>
    <w:multiLevelType w:val="multilevel"/>
    <w:tmpl w:val="65CC006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6B7B264B"/>
    <w:multiLevelType w:val="multilevel"/>
    <w:tmpl w:val="6B7B264B"/>
    <w:lvl w:ilvl="0" w:tentative="0">
      <w:start w:val="1"/>
      <w:numFmt w:val="decimal"/>
      <w:lvlText w:val="1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7B05B7"/>
    <w:multiLevelType w:val="multilevel"/>
    <w:tmpl w:val="6C7B05B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0">
    <w:nsid w:val="70D456ED"/>
    <w:multiLevelType w:val="multilevel"/>
    <w:tmpl w:val="70D456ED"/>
    <w:lvl w:ilvl="0" w:tentative="0">
      <w:start w:val="1"/>
      <w:numFmt w:val="decimal"/>
      <w:lvlText w:val="1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77734D45"/>
    <w:multiLevelType w:val="multilevel"/>
    <w:tmpl w:val="77734D4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2"/>
  </w:num>
  <w:num w:numId="3">
    <w:abstractNumId w:val="15"/>
  </w:num>
  <w:num w:numId="4">
    <w:abstractNumId w:val="5"/>
  </w:num>
  <w:num w:numId="5">
    <w:abstractNumId w:val="1"/>
  </w:num>
  <w:num w:numId="6">
    <w:abstractNumId w:val="21"/>
  </w:num>
  <w:num w:numId="7">
    <w:abstractNumId w:val="10"/>
  </w:num>
  <w:num w:numId="8">
    <w:abstractNumId w:val="7"/>
  </w:num>
  <w:num w:numId="9">
    <w:abstractNumId w:val="14"/>
  </w:num>
  <w:num w:numId="10">
    <w:abstractNumId w:val="13"/>
  </w:num>
  <w:num w:numId="11">
    <w:abstractNumId w:val="12"/>
  </w:num>
  <w:num w:numId="12">
    <w:abstractNumId w:val="11"/>
  </w:num>
  <w:num w:numId="13">
    <w:abstractNumId w:val="26"/>
  </w:num>
  <w:num w:numId="14">
    <w:abstractNumId w:val="9"/>
  </w:num>
  <w:num w:numId="15">
    <w:abstractNumId w:val="19"/>
  </w:num>
  <w:num w:numId="16">
    <w:abstractNumId w:val="30"/>
  </w:num>
  <w:num w:numId="17">
    <w:abstractNumId w:val="28"/>
  </w:num>
  <w:num w:numId="18">
    <w:abstractNumId w:val="17"/>
  </w:num>
  <w:num w:numId="19">
    <w:abstractNumId w:val="16"/>
  </w:num>
  <w:num w:numId="20">
    <w:abstractNumId w:val="25"/>
  </w:num>
  <w:num w:numId="21">
    <w:abstractNumId w:val="18"/>
  </w:num>
  <w:num w:numId="22">
    <w:abstractNumId w:val="6"/>
  </w:num>
  <w:num w:numId="23">
    <w:abstractNumId w:val="23"/>
  </w:num>
  <w:num w:numId="24">
    <w:abstractNumId w:val="8"/>
  </w:num>
  <w:num w:numId="25">
    <w:abstractNumId w:val="27"/>
  </w:num>
  <w:num w:numId="26">
    <w:abstractNumId w:val="20"/>
  </w:num>
  <w:num w:numId="27">
    <w:abstractNumId w:val="22"/>
  </w:num>
  <w:num w:numId="28">
    <w:abstractNumId w:val="31"/>
  </w:num>
  <w:num w:numId="29">
    <w:abstractNumId w:val="24"/>
  </w:num>
  <w:num w:numId="30">
    <w:abstractNumId w:val="29"/>
  </w:num>
  <w:num w:numId="31">
    <w:abstractNumId w:val="4"/>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mNDllZDQ2MDkyZDlhYzQ4OWZkMTQyOGIzZjc1YmYifQ=="/>
  </w:docVars>
  <w:rsids>
    <w:rsidRoot w:val="00172A27"/>
    <w:rsid w:val="00000DA4"/>
    <w:rsid w:val="00002556"/>
    <w:rsid w:val="00002A60"/>
    <w:rsid w:val="00003391"/>
    <w:rsid w:val="00003432"/>
    <w:rsid w:val="00004603"/>
    <w:rsid w:val="00007319"/>
    <w:rsid w:val="000106AE"/>
    <w:rsid w:val="00010B53"/>
    <w:rsid w:val="000122C9"/>
    <w:rsid w:val="00012703"/>
    <w:rsid w:val="00013055"/>
    <w:rsid w:val="0001485E"/>
    <w:rsid w:val="000159BC"/>
    <w:rsid w:val="0002193F"/>
    <w:rsid w:val="00021BFE"/>
    <w:rsid w:val="0002369F"/>
    <w:rsid w:val="000250D6"/>
    <w:rsid w:val="00025ACC"/>
    <w:rsid w:val="00025EC4"/>
    <w:rsid w:val="00026171"/>
    <w:rsid w:val="000261D4"/>
    <w:rsid w:val="000303E1"/>
    <w:rsid w:val="00034369"/>
    <w:rsid w:val="00034D51"/>
    <w:rsid w:val="000351AE"/>
    <w:rsid w:val="000360AC"/>
    <w:rsid w:val="00043768"/>
    <w:rsid w:val="00043778"/>
    <w:rsid w:val="00045A1B"/>
    <w:rsid w:val="00046473"/>
    <w:rsid w:val="00051E22"/>
    <w:rsid w:val="00062907"/>
    <w:rsid w:val="00062AC6"/>
    <w:rsid w:val="00067035"/>
    <w:rsid w:val="00071FA8"/>
    <w:rsid w:val="0008037B"/>
    <w:rsid w:val="0008132B"/>
    <w:rsid w:val="00081360"/>
    <w:rsid w:val="000813D1"/>
    <w:rsid w:val="0008253E"/>
    <w:rsid w:val="000847F0"/>
    <w:rsid w:val="000943B0"/>
    <w:rsid w:val="00094C66"/>
    <w:rsid w:val="00097A1D"/>
    <w:rsid w:val="000A287B"/>
    <w:rsid w:val="000A5C81"/>
    <w:rsid w:val="000A76B3"/>
    <w:rsid w:val="000B272B"/>
    <w:rsid w:val="000B4D25"/>
    <w:rsid w:val="000B65E2"/>
    <w:rsid w:val="000C0018"/>
    <w:rsid w:val="000C00CE"/>
    <w:rsid w:val="000C1A9B"/>
    <w:rsid w:val="000C2AB5"/>
    <w:rsid w:val="000C4710"/>
    <w:rsid w:val="000D4336"/>
    <w:rsid w:val="000D49B4"/>
    <w:rsid w:val="000D4E08"/>
    <w:rsid w:val="000E08CB"/>
    <w:rsid w:val="000E5673"/>
    <w:rsid w:val="000F2186"/>
    <w:rsid w:val="000F2A12"/>
    <w:rsid w:val="000F2ECC"/>
    <w:rsid w:val="000F38F6"/>
    <w:rsid w:val="000F6666"/>
    <w:rsid w:val="000F6BD5"/>
    <w:rsid w:val="001011FC"/>
    <w:rsid w:val="00102618"/>
    <w:rsid w:val="00103821"/>
    <w:rsid w:val="00105423"/>
    <w:rsid w:val="0011176C"/>
    <w:rsid w:val="001119B6"/>
    <w:rsid w:val="00114EFC"/>
    <w:rsid w:val="00115124"/>
    <w:rsid w:val="00115848"/>
    <w:rsid w:val="00117F0F"/>
    <w:rsid w:val="0013146C"/>
    <w:rsid w:val="0014098E"/>
    <w:rsid w:val="001528CC"/>
    <w:rsid w:val="001530C6"/>
    <w:rsid w:val="00153B32"/>
    <w:rsid w:val="00157EC2"/>
    <w:rsid w:val="001613DD"/>
    <w:rsid w:val="001658EF"/>
    <w:rsid w:val="00167A6B"/>
    <w:rsid w:val="00172069"/>
    <w:rsid w:val="00172367"/>
    <w:rsid w:val="00172A27"/>
    <w:rsid w:val="001735B4"/>
    <w:rsid w:val="00173954"/>
    <w:rsid w:val="001748A3"/>
    <w:rsid w:val="00174DB8"/>
    <w:rsid w:val="00175F7A"/>
    <w:rsid w:val="00176349"/>
    <w:rsid w:val="001764E8"/>
    <w:rsid w:val="0017753B"/>
    <w:rsid w:val="00180494"/>
    <w:rsid w:val="00182B11"/>
    <w:rsid w:val="00183B4A"/>
    <w:rsid w:val="00185B1A"/>
    <w:rsid w:val="00192979"/>
    <w:rsid w:val="00193A13"/>
    <w:rsid w:val="00193C1D"/>
    <w:rsid w:val="00196869"/>
    <w:rsid w:val="00197AD8"/>
    <w:rsid w:val="001A093D"/>
    <w:rsid w:val="001A0CCF"/>
    <w:rsid w:val="001A151E"/>
    <w:rsid w:val="001A2B51"/>
    <w:rsid w:val="001A2E05"/>
    <w:rsid w:val="001A4491"/>
    <w:rsid w:val="001A4684"/>
    <w:rsid w:val="001B035D"/>
    <w:rsid w:val="001B5B71"/>
    <w:rsid w:val="001B7FEF"/>
    <w:rsid w:val="001C30C7"/>
    <w:rsid w:val="001C38D5"/>
    <w:rsid w:val="001C6230"/>
    <w:rsid w:val="001D4A29"/>
    <w:rsid w:val="001D59D1"/>
    <w:rsid w:val="001D6C91"/>
    <w:rsid w:val="001E1433"/>
    <w:rsid w:val="001E2D03"/>
    <w:rsid w:val="001E6637"/>
    <w:rsid w:val="001F2208"/>
    <w:rsid w:val="001F2B1C"/>
    <w:rsid w:val="001F4134"/>
    <w:rsid w:val="001F45EE"/>
    <w:rsid w:val="001F4850"/>
    <w:rsid w:val="001F5634"/>
    <w:rsid w:val="00204A5C"/>
    <w:rsid w:val="00207A0B"/>
    <w:rsid w:val="00212A53"/>
    <w:rsid w:val="0021322F"/>
    <w:rsid w:val="00213B90"/>
    <w:rsid w:val="00215AF0"/>
    <w:rsid w:val="00217AB9"/>
    <w:rsid w:val="002229E2"/>
    <w:rsid w:val="00223A6B"/>
    <w:rsid w:val="0022434B"/>
    <w:rsid w:val="002256F6"/>
    <w:rsid w:val="0023423F"/>
    <w:rsid w:val="002344E2"/>
    <w:rsid w:val="002346AC"/>
    <w:rsid w:val="00236570"/>
    <w:rsid w:val="00237422"/>
    <w:rsid w:val="00237B0E"/>
    <w:rsid w:val="00240884"/>
    <w:rsid w:val="00241C90"/>
    <w:rsid w:val="00241FEE"/>
    <w:rsid w:val="002430C2"/>
    <w:rsid w:val="00243203"/>
    <w:rsid w:val="00243B97"/>
    <w:rsid w:val="00246049"/>
    <w:rsid w:val="00251109"/>
    <w:rsid w:val="00251A49"/>
    <w:rsid w:val="0025460A"/>
    <w:rsid w:val="00255D0D"/>
    <w:rsid w:val="00260650"/>
    <w:rsid w:val="00260B7B"/>
    <w:rsid w:val="00260C77"/>
    <w:rsid w:val="00260F23"/>
    <w:rsid w:val="00261352"/>
    <w:rsid w:val="00263947"/>
    <w:rsid w:val="00263F0B"/>
    <w:rsid w:val="00264CEC"/>
    <w:rsid w:val="00264EB1"/>
    <w:rsid w:val="00270B4F"/>
    <w:rsid w:val="002718DC"/>
    <w:rsid w:val="002736FF"/>
    <w:rsid w:val="00273F1B"/>
    <w:rsid w:val="00276C71"/>
    <w:rsid w:val="0027764B"/>
    <w:rsid w:val="00281526"/>
    <w:rsid w:val="0028241C"/>
    <w:rsid w:val="00282FB1"/>
    <w:rsid w:val="00285406"/>
    <w:rsid w:val="00286C1A"/>
    <w:rsid w:val="00296E8C"/>
    <w:rsid w:val="002A23B3"/>
    <w:rsid w:val="002A2807"/>
    <w:rsid w:val="002A552C"/>
    <w:rsid w:val="002A65ED"/>
    <w:rsid w:val="002C0C29"/>
    <w:rsid w:val="002C688F"/>
    <w:rsid w:val="002C7B9B"/>
    <w:rsid w:val="002D2322"/>
    <w:rsid w:val="002D2B90"/>
    <w:rsid w:val="002D6F32"/>
    <w:rsid w:val="002E1DAC"/>
    <w:rsid w:val="002E3238"/>
    <w:rsid w:val="002E602B"/>
    <w:rsid w:val="002E6801"/>
    <w:rsid w:val="002E6D05"/>
    <w:rsid w:val="002F32F0"/>
    <w:rsid w:val="002F4E05"/>
    <w:rsid w:val="002F6FAA"/>
    <w:rsid w:val="002F72A0"/>
    <w:rsid w:val="00303961"/>
    <w:rsid w:val="003064D9"/>
    <w:rsid w:val="00311324"/>
    <w:rsid w:val="003122C4"/>
    <w:rsid w:val="00314103"/>
    <w:rsid w:val="00314C76"/>
    <w:rsid w:val="0031532F"/>
    <w:rsid w:val="00315789"/>
    <w:rsid w:val="00315D02"/>
    <w:rsid w:val="00317712"/>
    <w:rsid w:val="0032031D"/>
    <w:rsid w:val="00320B5A"/>
    <w:rsid w:val="00321647"/>
    <w:rsid w:val="00321989"/>
    <w:rsid w:val="003243EC"/>
    <w:rsid w:val="00324524"/>
    <w:rsid w:val="003247CD"/>
    <w:rsid w:val="00331AC7"/>
    <w:rsid w:val="003362AD"/>
    <w:rsid w:val="0033761D"/>
    <w:rsid w:val="00337CAE"/>
    <w:rsid w:val="00342688"/>
    <w:rsid w:val="0034440E"/>
    <w:rsid w:val="003466A5"/>
    <w:rsid w:val="00347899"/>
    <w:rsid w:val="003478BA"/>
    <w:rsid w:val="003518D6"/>
    <w:rsid w:val="00354B7A"/>
    <w:rsid w:val="00354D32"/>
    <w:rsid w:val="00361435"/>
    <w:rsid w:val="00363966"/>
    <w:rsid w:val="003656EE"/>
    <w:rsid w:val="0037402B"/>
    <w:rsid w:val="003741B0"/>
    <w:rsid w:val="00376027"/>
    <w:rsid w:val="0038240C"/>
    <w:rsid w:val="0038359A"/>
    <w:rsid w:val="00386099"/>
    <w:rsid w:val="00387996"/>
    <w:rsid w:val="00391F03"/>
    <w:rsid w:val="0039260E"/>
    <w:rsid w:val="00396E2E"/>
    <w:rsid w:val="00397363"/>
    <w:rsid w:val="003A2368"/>
    <w:rsid w:val="003A5B10"/>
    <w:rsid w:val="003A6775"/>
    <w:rsid w:val="003A7044"/>
    <w:rsid w:val="003B2600"/>
    <w:rsid w:val="003B3719"/>
    <w:rsid w:val="003B41C4"/>
    <w:rsid w:val="003B4BE7"/>
    <w:rsid w:val="003C0D7D"/>
    <w:rsid w:val="003C184C"/>
    <w:rsid w:val="003C1B1A"/>
    <w:rsid w:val="003C3469"/>
    <w:rsid w:val="003C4637"/>
    <w:rsid w:val="003C4858"/>
    <w:rsid w:val="003C5BB3"/>
    <w:rsid w:val="003C663D"/>
    <w:rsid w:val="003D1170"/>
    <w:rsid w:val="003D1B8E"/>
    <w:rsid w:val="003D2D72"/>
    <w:rsid w:val="003D36EE"/>
    <w:rsid w:val="003D4539"/>
    <w:rsid w:val="003D5054"/>
    <w:rsid w:val="003D515C"/>
    <w:rsid w:val="003D6E0A"/>
    <w:rsid w:val="003D732E"/>
    <w:rsid w:val="003E0050"/>
    <w:rsid w:val="003F1C8D"/>
    <w:rsid w:val="003F1CDB"/>
    <w:rsid w:val="003F2AE7"/>
    <w:rsid w:val="003F3518"/>
    <w:rsid w:val="003F401B"/>
    <w:rsid w:val="003F504F"/>
    <w:rsid w:val="003F5B69"/>
    <w:rsid w:val="00403934"/>
    <w:rsid w:val="004103FB"/>
    <w:rsid w:val="004105EF"/>
    <w:rsid w:val="004125A8"/>
    <w:rsid w:val="00413A55"/>
    <w:rsid w:val="00414EF3"/>
    <w:rsid w:val="00415572"/>
    <w:rsid w:val="00415A1A"/>
    <w:rsid w:val="0042326A"/>
    <w:rsid w:val="00423F96"/>
    <w:rsid w:val="0042619D"/>
    <w:rsid w:val="00430583"/>
    <w:rsid w:val="00431F4F"/>
    <w:rsid w:val="0043351E"/>
    <w:rsid w:val="00433676"/>
    <w:rsid w:val="00434791"/>
    <w:rsid w:val="00436504"/>
    <w:rsid w:val="00436C0E"/>
    <w:rsid w:val="004405C7"/>
    <w:rsid w:val="00441D39"/>
    <w:rsid w:val="0044250A"/>
    <w:rsid w:val="00442748"/>
    <w:rsid w:val="00442AF8"/>
    <w:rsid w:val="0044514A"/>
    <w:rsid w:val="00446738"/>
    <w:rsid w:val="00447C24"/>
    <w:rsid w:val="00447E59"/>
    <w:rsid w:val="00450DB7"/>
    <w:rsid w:val="004579D9"/>
    <w:rsid w:val="00457DC2"/>
    <w:rsid w:val="004634C6"/>
    <w:rsid w:val="00465378"/>
    <w:rsid w:val="00471546"/>
    <w:rsid w:val="004733D3"/>
    <w:rsid w:val="0047351C"/>
    <w:rsid w:val="00486461"/>
    <w:rsid w:val="00487315"/>
    <w:rsid w:val="00487B6D"/>
    <w:rsid w:val="00487BA5"/>
    <w:rsid w:val="00492A55"/>
    <w:rsid w:val="00494624"/>
    <w:rsid w:val="00495001"/>
    <w:rsid w:val="004979D9"/>
    <w:rsid w:val="004A0FE4"/>
    <w:rsid w:val="004A112E"/>
    <w:rsid w:val="004A4BB5"/>
    <w:rsid w:val="004A5FF2"/>
    <w:rsid w:val="004A76F2"/>
    <w:rsid w:val="004B3390"/>
    <w:rsid w:val="004B3E35"/>
    <w:rsid w:val="004B4421"/>
    <w:rsid w:val="004B51E3"/>
    <w:rsid w:val="004B54E7"/>
    <w:rsid w:val="004B6ED7"/>
    <w:rsid w:val="004C04A8"/>
    <w:rsid w:val="004C1241"/>
    <w:rsid w:val="004C16FA"/>
    <w:rsid w:val="004D1209"/>
    <w:rsid w:val="004D3002"/>
    <w:rsid w:val="004D4247"/>
    <w:rsid w:val="004D7237"/>
    <w:rsid w:val="004D794D"/>
    <w:rsid w:val="004D7FCB"/>
    <w:rsid w:val="004E0C05"/>
    <w:rsid w:val="004E0F4F"/>
    <w:rsid w:val="004E3473"/>
    <w:rsid w:val="004E6F97"/>
    <w:rsid w:val="004F1425"/>
    <w:rsid w:val="004F28F8"/>
    <w:rsid w:val="004F3309"/>
    <w:rsid w:val="004F57F5"/>
    <w:rsid w:val="004F7B15"/>
    <w:rsid w:val="005034E3"/>
    <w:rsid w:val="0050739A"/>
    <w:rsid w:val="005100DC"/>
    <w:rsid w:val="00510AFE"/>
    <w:rsid w:val="00511660"/>
    <w:rsid w:val="00512A0D"/>
    <w:rsid w:val="00513F69"/>
    <w:rsid w:val="00517CCE"/>
    <w:rsid w:val="00521206"/>
    <w:rsid w:val="0052194C"/>
    <w:rsid w:val="005229A0"/>
    <w:rsid w:val="00522D50"/>
    <w:rsid w:val="005251E7"/>
    <w:rsid w:val="005275D1"/>
    <w:rsid w:val="00527D92"/>
    <w:rsid w:val="00531BAF"/>
    <w:rsid w:val="00534E93"/>
    <w:rsid w:val="005357DC"/>
    <w:rsid w:val="00536371"/>
    <w:rsid w:val="00536606"/>
    <w:rsid w:val="00537781"/>
    <w:rsid w:val="005378A9"/>
    <w:rsid w:val="005409DB"/>
    <w:rsid w:val="00540F46"/>
    <w:rsid w:val="00540F9C"/>
    <w:rsid w:val="0054269D"/>
    <w:rsid w:val="00542C62"/>
    <w:rsid w:val="005439E9"/>
    <w:rsid w:val="00543F5F"/>
    <w:rsid w:val="00545698"/>
    <w:rsid w:val="00546149"/>
    <w:rsid w:val="0054730C"/>
    <w:rsid w:val="00551B24"/>
    <w:rsid w:val="0055478A"/>
    <w:rsid w:val="00555089"/>
    <w:rsid w:val="00556252"/>
    <w:rsid w:val="005565F1"/>
    <w:rsid w:val="00556A62"/>
    <w:rsid w:val="00562259"/>
    <w:rsid w:val="005655BD"/>
    <w:rsid w:val="005661E1"/>
    <w:rsid w:val="00571501"/>
    <w:rsid w:val="005734DE"/>
    <w:rsid w:val="00573B46"/>
    <w:rsid w:val="00573C8F"/>
    <w:rsid w:val="00574712"/>
    <w:rsid w:val="00576C5E"/>
    <w:rsid w:val="00577C17"/>
    <w:rsid w:val="005804CC"/>
    <w:rsid w:val="00580957"/>
    <w:rsid w:val="005817BC"/>
    <w:rsid w:val="005818B8"/>
    <w:rsid w:val="005824FB"/>
    <w:rsid w:val="00586955"/>
    <w:rsid w:val="005870EB"/>
    <w:rsid w:val="00592DCF"/>
    <w:rsid w:val="00593A62"/>
    <w:rsid w:val="005955BA"/>
    <w:rsid w:val="00597553"/>
    <w:rsid w:val="005A0696"/>
    <w:rsid w:val="005A0B59"/>
    <w:rsid w:val="005A245A"/>
    <w:rsid w:val="005A2C7B"/>
    <w:rsid w:val="005B0F9A"/>
    <w:rsid w:val="005B1A42"/>
    <w:rsid w:val="005B3BBE"/>
    <w:rsid w:val="005B4DB1"/>
    <w:rsid w:val="005C162E"/>
    <w:rsid w:val="005C3E94"/>
    <w:rsid w:val="005C417A"/>
    <w:rsid w:val="005C61A2"/>
    <w:rsid w:val="005D0FDF"/>
    <w:rsid w:val="005D22FC"/>
    <w:rsid w:val="005D34AC"/>
    <w:rsid w:val="005D3D41"/>
    <w:rsid w:val="005D6C78"/>
    <w:rsid w:val="005D736F"/>
    <w:rsid w:val="005E4F70"/>
    <w:rsid w:val="005E7CE8"/>
    <w:rsid w:val="005F162E"/>
    <w:rsid w:val="005F16C3"/>
    <w:rsid w:val="005F29AA"/>
    <w:rsid w:val="005F328B"/>
    <w:rsid w:val="005F4170"/>
    <w:rsid w:val="005F56D0"/>
    <w:rsid w:val="005F611C"/>
    <w:rsid w:val="005F6CF7"/>
    <w:rsid w:val="005F74F3"/>
    <w:rsid w:val="00602065"/>
    <w:rsid w:val="006020C0"/>
    <w:rsid w:val="006041C3"/>
    <w:rsid w:val="006044F5"/>
    <w:rsid w:val="006052FC"/>
    <w:rsid w:val="00605A28"/>
    <w:rsid w:val="00607407"/>
    <w:rsid w:val="0060747A"/>
    <w:rsid w:val="00610256"/>
    <w:rsid w:val="00610BBF"/>
    <w:rsid w:val="00612345"/>
    <w:rsid w:val="006132FD"/>
    <w:rsid w:val="0061370B"/>
    <w:rsid w:val="00613B02"/>
    <w:rsid w:val="00613FB5"/>
    <w:rsid w:val="00614E98"/>
    <w:rsid w:val="0062295C"/>
    <w:rsid w:val="00623AD2"/>
    <w:rsid w:val="00632B51"/>
    <w:rsid w:val="00633021"/>
    <w:rsid w:val="006335AF"/>
    <w:rsid w:val="00636962"/>
    <w:rsid w:val="00637781"/>
    <w:rsid w:val="00641920"/>
    <w:rsid w:val="006427D6"/>
    <w:rsid w:val="006441F8"/>
    <w:rsid w:val="00644B60"/>
    <w:rsid w:val="00644C71"/>
    <w:rsid w:val="0064573B"/>
    <w:rsid w:val="006462FA"/>
    <w:rsid w:val="006473BF"/>
    <w:rsid w:val="00647E24"/>
    <w:rsid w:val="00650DCD"/>
    <w:rsid w:val="00660EBB"/>
    <w:rsid w:val="00662C0E"/>
    <w:rsid w:val="00663CC5"/>
    <w:rsid w:val="00670660"/>
    <w:rsid w:val="00673C70"/>
    <w:rsid w:val="00684D69"/>
    <w:rsid w:val="00686AF3"/>
    <w:rsid w:val="006914AF"/>
    <w:rsid w:val="006928F3"/>
    <w:rsid w:val="0069421C"/>
    <w:rsid w:val="006952F5"/>
    <w:rsid w:val="006A0E4E"/>
    <w:rsid w:val="006A2E04"/>
    <w:rsid w:val="006A2F51"/>
    <w:rsid w:val="006A350C"/>
    <w:rsid w:val="006A5596"/>
    <w:rsid w:val="006A5C09"/>
    <w:rsid w:val="006A663E"/>
    <w:rsid w:val="006B268E"/>
    <w:rsid w:val="006B317B"/>
    <w:rsid w:val="006B3DBB"/>
    <w:rsid w:val="006B4620"/>
    <w:rsid w:val="006B58FD"/>
    <w:rsid w:val="006B5BBE"/>
    <w:rsid w:val="006B6BF4"/>
    <w:rsid w:val="006B7793"/>
    <w:rsid w:val="006C1B42"/>
    <w:rsid w:val="006C40A3"/>
    <w:rsid w:val="006C56C9"/>
    <w:rsid w:val="006D05E4"/>
    <w:rsid w:val="006D144F"/>
    <w:rsid w:val="006D2EFA"/>
    <w:rsid w:val="006D567B"/>
    <w:rsid w:val="006D5F98"/>
    <w:rsid w:val="006D6D79"/>
    <w:rsid w:val="006E0B76"/>
    <w:rsid w:val="006E1A78"/>
    <w:rsid w:val="006E1CF0"/>
    <w:rsid w:val="006E25AC"/>
    <w:rsid w:val="006E2EB3"/>
    <w:rsid w:val="006E3EAB"/>
    <w:rsid w:val="006E521B"/>
    <w:rsid w:val="006E5AC6"/>
    <w:rsid w:val="006F0D27"/>
    <w:rsid w:val="006F30B4"/>
    <w:rsid w:val="006F3939"/>
    <w:rsid w:val="006F4607"/>
    <w:rsid w:val="006F46C3"/>
    <w:rsid w:val="006F6E12"/>
    <w:rsid w:val="00701402"/>
    <w:rsid w:val="00701A84"/>
    <w:rsid w:val="007035D4"/>
    <w:rsid w:val="00705859"/>
    <w:rsid w:val="007058F5"/>
    <w:rsid w:val="00706041"/>
    <w:rsid w:val="007070C8"/>
    <w:rsid w:val="007123AF"/>
    <w:rsid w:val="00712898"/>
    <w:rsid w:val="00712A96"/>
    <w:rsid w:val="007138C3"/>
    <w:rsid w:val="00721056"/>
    <w:rsid w:val="00721B2C"/>
    <w:rsid w:val="00723AEF"/>
    <w:rsid w:val="00725C94"/>
    <w:rsid w:val="00726A6C"/>
    <w:rsid w:val="00726B23"/>
    <w:rsid w:val="00726DB7"/>
    <w:rsid w:val="00727E29"/>
    <w:rsid w:val="00732BA5"/>
    <w:rsid w:val="00733083"/>
    <w:rsid w:val="00735916"/>
    <w:rsid w:val="00742B21"/>
    <w:rsid w:val="00744517"/>
    <w:rsid w:val="007470CC"/>
    <w:rsid w:val="007471C3"/>
    <w:rsid w:val="00750137"/>
    <w:rsid w:val="00750F81"/>
    <w:rsid w:val="0075115C"/>
    <w:rsid w:val="007546F1"/>
    <w:rsid w:val="00755157"/>
    <w:rsid w:val="00762C99"/>
    <w:rsid w:val="00764CA1"/>
    <w:rsid w:val="00766147"/>
    <w:rsid w:val="00766DD4"/>
    <w:rsid w:val="00770518"/>
    <w:rsid w:val="00770C01"/>
    <w:rsid w:val="007712AD"/>
    <w:rsid w:val="007724D2"/>
    <w:rsid w:val="007725B9"/>
    <w:rsid w:val="00772E30"/>
    <w:rsid w:val="007769FC"/>
    <w:rsid w:val="00780470"/>
    <w:rsid w:val="0078430D"/>
    <w:rsid w:val="00790A94"/>
    <w:rsid w:val="007911B2"/>
    <w:rsid w:val="007947AC"/>
    <w:rsid w:val="00797ACE"/>
    <w:rsid w:val="007A08F7"/>
    <w:rsid w:val="007A1E5B"/>
    <w:rsid w:val="007A2A2A"/>
    <w:rsid w:val="007A36C9"/>
    <w:rsid w:val="007A3C01"/>
    <w:rsid w:val="007A4027"/>
    <w:rsid w:val="007A5188"/>
    <w:rsid w:val="007A6512"/>
    <w:rsid w:val="007A67FD"/>
    <w:rsid w:val="007B300E"/>
    <w:rsid w:val="007B3D71"/>
    <w:rsid w:val="007B5213"/>
    <w:rsid w:val="007B7DDF"/>
    <w:rsid w:val="007C2718"/>
    <w:rsid w:val="007C292F"/>
    <w:rsid w:val="007D07A2"/>
    <w:rsid w:val="007D16DC"/>
    <w:rsid w:val="007D29C2"/>
    <w:rsid w:val="007D3AAE"/>
    <w:rsid w:val="007D4C26"/>
    <w:rsid w:val="007D5CBB"/>
    <w:rsid w:val="007D6572"/>
    <w:rsid w:val="007E0563"/>
    <w:rsid w:val="007E1140"/>
    <w:rsid w:val="007E1692"/>
    <w:rsid w:val="007E20A0"/>
    <w:rsid w:val="007E2FC9"/>
    <w:rsid w:val="007E5C7D"/>
    <w:rsid w:val="007E6590"/>
    <w:rsid w:val="007E78FD"/>
    <w:rsid w:val="007F24FF"/>
    <w:rsid w:val="007F2D92"/>
    <w:rsid w:val="007F33A5"/>
    <w:rsid w:val="007F3A17"/>
    <w:rsid w:val="007F6A96"/>
    <w:rsid w:val="008016DA"/>
    <w:rsid w:val="00802B3E"/>
    <w:rsid w:val="00803D1B"/>
    <w:rsid w:val="00804181"/>
    <w:rsid w:val="00804854"/>
    <w:rsid w:val="00805D01"/>
    <w:rsid w:val="00814239"/>
    <w:rsid w:val="00814ACE"/>
    <w:rsid w:val="00814F13"/>
    <w:rsid w:val="0081597E"/>
    <w:rsid w:val="00821D94"/>
    <w:rsid w:val="00821F51"/>
    <w:rsid w:val="00822B05"/>
    <w:rsid w:val="00823971"/>
    <w:rsid w:val="00825CE5"/>
    <w:rsid w:val="008261CA"/>
    <w:rsid w:val="00826534"/>
    <w:rsid w:val="00826C28"/>
    <w:rsid w:val="0082788F"/>
    <w:rsid w:val="00832708"/>
    <w:rsid w:val="00833E5B"/>
    <w:rsid w:val="0083547D"/>
    <w:rsid w:val="00842D0A"/>
    <w:rsid w:val="00843663"/>
    <w:rsid w:val="0084602F"/>
    <w:rsid w:val="00847755"/>
    <w:rsid w:val="00851FB3"/>
    <w:rsid w:val="0085267C"/>
    <w:rsid w:val="00855158"/>
    <w:rsid w:val="008567AE"/>
    <w:rsid w:val="008602E0"/>
    <w:rsid w:val="008625DD"/>
    <w:rsid w:val="008631FE"/>
    <w:rsid w:val="008633EC"/>
    <w:rsid w:val="008634A5"/>
    <w:rsid w:val="00865A18"/>
    <w:rsid w:val="00873E4D"/>
    <w:rsid w:val="00874493"/>
    <w:rsid w:val="00874632"/>
    <w:rsid w:val="00875C17"/>
    <w:rsid w:val="00877B50"/>
    <w:rsid w:val="00880C4E"/>
    <w:rsid w:val="008815F0"/>
    <w:rsid w:val="00881DB2"/>
    <w:rsid w:val="00884003"/>
    <w:rsid w:val="00884568"/>
    <w:rsid w:val="00886D39"/>
    <w:rsid w:val="008A0C4A"/>
    <w:rsid w:val="008A17E3"/>
    <w:rsid w:val="008A340D"/>
    <w:rsid w:val="008A3781"/>
    <w:rsid w:val="008A4346"/>
    <w:rsid w:val="008A4C9A"/>
    <w:rsid w:val="008A4F8A"/>
    <w:rsid w:val="008A5D37"/>
    <w:rsid w:val="008A6265"/>
    <w:rsid w:val="008B1F8A"/>
    <w:rsid w:val="008B3EBC"/>
    <w:rsid w:val="008B4958"/>
    <w:rsid w:val="008B7B56"/>
    <w:rsid w:val="008B7E13"/>
    <w:rsid w:val="008C1A6B"/>
    <w:rsid w:val="008C4834"/>
    <w:rsid w:val="008C4D93"/>
    <w:rsid w:val="008D085E"/>
    <w:rsid w:val="008D0D00"/>
    <w:rsid w:val="008D0EA5"/>
    <w:rsid w:val="008D1879"/>
    <w:rsid w:val="008D2B4F"/>
    <w:rsid w:val="008E2CA5"/>
    <w:rsid w:val="008E3A41"/>
    <w:rsid w:val="008E6A68"/>
    <w:rsid w:val="008F26BA"/>
    <w:rsid w:val="008F2DB6"/>
    <w:rsid w:val="008F78BF"/>
    <w:rsid w:val="008F7CC2"/>
    <w:rsid w:val="0090152F"/>
    <w:rsid w:val="00901B8D"/>
    <w:rsid w:val="00903178"/>
    <w:rsid w:val="00903498"/>
    <w:rsid w:val="00905AE6"/>
    <w:rsid w:val="009102B1"/>
    <w:rsid w:val="00911233"/>
    <w:rsid w:val="00912E7F"/>
    <w:rsid w:val="00913849"/>
    <w:rsid w:val="00913DA9"/>
    <w:rsid w:val="009145F3"/>
    <w:rsid w:val="00915BD0"/>
    <w:rsid w:val="009165B6"/>
    <w:rsid w:val="00916FC7"/>
    <w:rsid w:val="0091764F"/>
    <w:rsid w:val="00920EFE"/>
    <w:rsid w:val="00922D1D"/>
    <w:rsid w:val="0092577B"/>
    <w:rsid w:val="00926831"/>
    <w:rsid w:val="00937163"/>
    <w:rsid w:val="00941450"/>
    <w:rsid w:val="00942FF5"/>
    <w:rsid w:val="00943B39"/>
    <w:rsid w:val="00943F58"/>
    <w:rsid w:val="0094443B"/>
    <w:rsid w:val="0094784E"/>
    <w:rsid w:val="00947882"/>
    <w:rsid w:val="0094793B"/>
    <w:rsid w:val="00953B57"/>
    <w:rsid w:val="009550FC"/>
    <w:rsid w:val="00956336"/>
    <w:rsid w:val="00956975"/>
    <w:rsid w:val="00957C87"/>
    <w:rsid w:val="00960906"/>
    <w:rsid w:val="0096197F"/>
    <w:rsid w:val="009624F8"/>
    <w:rsid w:val="0096341D"/>
    <w:rsid w:val="00964108"/>
    <w:rsid w:val="00964882"/>
    <w:rsid w:val="009678EF"/>
    <w:rsid w:val="009705A4"/>
    <w:rsid w:val="00972737"/>
    <w:rsid w:val="00972D10"/>
    <w:rsid w:val="00975526"/>
    <w:rsid w:val="00976894"/>
    <w:rsid w:val="0098013A"/>
    <w:rsid w:val="009805C7"/>
    <w:rsid w:val="0098095B"/>
    <w:rsid w:val="00980CE5"/>
    <w:rsid w:val="00980E11"/>
    <w:rsid w:val="00981293"/>
    <w:rsid w:val="009816BB"/>
    <w:rsid w:val="00984168"/>
    <w:rsid w:val="0098473F"/>
    <w:rsid w:val="0098558F"/>
    <w:rsid w:val="00986130"/>
    <w:rsid w:val="009875FE"/>
    <w:rsid w:val="00987946"/>
    <w:rsid w:val="00990BAA"/>
    <w:rsid w:val="00990C32"/>
    <w:rsid w:val="009914DB"/>
    <w:rsid w:val="009914E7"/>
    <w:rsid w:val="00993DD3"/>
    <w:rsid w:val="00996086"/>
    <w:rsid w:val="00996A73"/>
    <w:rsid w:val="0099765D"/>
    <w:rsid w:val="009A21F7"/>
    <w:rsid w:val="009A480F"/>
    <w:rsid w:val="009A6828"/>
    <w:rsid w:val="009B0025"/>
    <w:rsid w:val="009B115E"/>
    <w:rsid w:val="009B3E60"/>
    <w:rsid w:val="009B44D3"/>
    <w:rsid w:val="009B499F"/>
    <w:rsid w:val="009B54E6"/>
    <w:rsid w:val="009B73DC"/>
    <w:rsid w:val="009C221B"/>
    <w:rsid w:val="009C38F3"/>
    <w:rsid w:val="009C42F0"/>
    <w:rsid w:val="009C5D2B"/>
    <w:rsid w:val="009C6EA9"/>
    <w:rsid w:val="009C7E6B"/>
    <w:rsid w:val="009C7E89"/>
    <w:rsid w:val="009D0A6C"/>
    <w:rsid w:val="009D2163"/>
    <w:rsid w:val="009D2225"/>
    <w:rsid w:val="009D34B8"/>
    <w:rsid w:val="009D4C9D"/>
    <w:rsid w:val="009D7262"/>
    <w:rsid w:val="009E2315"/>
    <w:rsid w:val="009E280D"/>
    <w:rsid w:val="009E3F33"/>
    <w:rsid w:val="009E5D05"/>
    <w:rsid w:val="009E77CE"/>
    <w:rsid w:val="009F1AC6"/>
    <w:rsid w:val="009F2B9F"/>
    <w:rsid w:val="009F3D52"/>
    <w:rsid w:val="009F4186"/>
    <w:rsid w:val="009F46DE"/>
    <w:rsid w:val="009F4737"/>
    <w:rsid w:val="009F7053"/>
    <w:rsid w:val="00A00218"/>
    <w:rsid w:val="00A01041"/>
    <w:rsid w:val="00A013E6"/>
    <w:rsid w:val="00A02955"/>
    <w:rsid w:val="00A0548F"/>
    <w:rsid w:val="00A059CF"/>
    <w:rsid w:val="00A12938"/>
    <w:rsid w:val="00A13705"/>
    <w:rsid w:val="00A161A9"/>
    <w:rsid w:val="00A20C87"/>
    <w:rsid w:val="00A214E6"/>
    <w:rsid w:val="00A236AA"/>
    <w:rsid w:val="00A239C4"/>
    <w:rsid w:val="00A24AE5"/>
    <w:rsid w:val="00A25DE4"/>
    <w:rsid w:val="00A26275"/>
    <w:rsid w:val="00A27AD2"/>
    <w:rsid w:val="00A31FBE"/>
    <w:rsid w:val="00A434EB"/>
    <w:rsid w:val="00A443E0"/>
    <w:rsid w:val="00A50EF9"/>
    <w:rsid w:val="00A515AC"/>
    <w:rsid w:val="00A51D94"/>
    <w:rsid w:val="00A5465B"/>
    <w:rsid w:val="00A57823"/>
    <w:rsid w:val="00A64CFB"/>
    <w:rsid w:val="00A660F9"/>
    <w:rsid w:val="00A67F0D"/>
    <w:rsid w:val="00A7108D"/>
    <w:rsid w:val="00A71821"/>
    <w:rsid w:val="00A7425C"/>
    <w:rsid w:val="00A747BC"/>
    <w:rsid w:val="00A74FF3"/>
    <w:rsid w:val="00A75AAB"/>
    <w:rsid w:val="00A77C2A"/>
    <w:rsid w:val="00A8366F"/>
    <w:rsid w:val="00A83ACD"/>
    <w:rsid w:val="00A861A9"/>
    <w:rsid w:val="00A86BC1"/>
    <w:rsid w:val="00A909F4"/>
    <w:rsid w:val="00A90FFC"/>
    <w:rsid w:val="00A93CEE"/>
    <w:rsid w:val="00A95DBF"/>
    <w:rsid w:val="00A97ECB"/>
    <w:rsid w:val="00AA08A8"/>
    <w:rsid w:val="00AA3C92"/>
    <w:rsid w:val="00AA4B6C"/>
    <w:rsid w:val="00AA5687"/>
    <w:rsid w:val="00AA77E6"/>
    <w:rsid w:val="00AB22FD"/>
    <w:rsid w:val="00AB249C"/>
    <w:rsid w:val="00AB3141"/>
    <w:rsid w:val="00AB38C0"/>
    <w:rsid w:val="00AB5EF7"/>
    <w:rsid w:val="00AB609D"/>
    <w:rsid w:val="00AB66B8"/>
    <w:rsid w:val="00AC2268"/>
    <w:rsid w:val="00AC27AF"/>
    <w:rsid w:val="00AD0D5E"/>
    <w:rsid w:val="00AD75D8"/>
    <w:rsid w:val="00AD7CAC"/>
    <w:rsid w:val="00AD7DE4"/>
    <w:rsid w:val="00AE3D01"/>
    <w:rsid w:val="00AE4FC4"/>
    <w:rsid w:val="00AE5260"/>
    <w:rsid w:val="00AE5CF7"/>
    <w:rsid w:val="00AE5F5F"/>
    <w:rsid w:val="00AE67B6"/>
    <w:rsid w:val="00AE70AF"/>
    <w:rsid w:val="00AE768A"/>
    <w:rsid w:val="00AF0601"/>
    <w:rsid w:val="00AF08A4"/>
    <w:rsid w:val="00AF3442"/>
    <w:rsid w:val="00AF49A0"/>
    <w:rsid w:val="00AF5D13"/>
    <w:rsid w:val="00AF6684"/>
    <w:rsid w:val="00AF7CFA"/>
    <w:rsid w:val="00B01B7A"/>
    <w:rsid w:val="00B021E1"/>
    <w:rsid w:val="00B05EB7"/>
    <w:rsid w:val="00B0641E"/>
    <w:rsid w:val="00B078A6"/>
    <w:rsid w:val="00B11B6F"/>
    <w:rsid w:val="00B13096"/>
    <w:rsid w:val="00B1435B"/>
    <w:rsid w:val="00B17226"/>
    <w:rsid w:val="00B1739F"/>
    <w:rsid w:val="00B17681"/>
    <w:rsid w:val="00B17DEB"/>
    <w:rsid w:val="00B20435"/>
    <w:rsid w:val="00B2193F"/>
    <w:rsid w:val="00B21FCB"/>
    <w:rsid w:val="00B23540"/>
    <w:rsid w:val="00B249B3"/>
    <w:rsid w:val="00B30D0B"/>
    <w:rsid w:val="00B322B5"/>
    <w:rsid w:val="00B333E0"/>
    <w:rsid w:val="00B34169"/>
    <w:rsid w:val="00B40DB4"/>
    <w:rsid w:val="00B43529"/>
    <w:rsid w:val="00B441A3"/>
    <w:rsid w:val="00B45828"/>
    <w:rsid w:val="00B4630D"/>
    <w:rsid w:val="00B47373"/>
    <w:rsid w:val="00B4788F"/>
    <w:rsid w:val="00B51807"/>
    <w:rsid w:val="00B51D11"/>
    <w:rsid w:val="00B52304"/>
    <w:rsid w:val="00B537AA"/>
    <w:rsid w:val="00B54A27"/>
    <w:rsid w:val="00B54BEC"/>
    <w:rsid w:val="00B5666C"/>
    <w:rsid w:val="00B566DF"/>
    <w:rsid w:val="00B568D1"/>
    <w:rsid w:val="00B56F9E"/>
    <w:rsid w:val="00B5771D"/>
    <w:rsid w:val="00B60404"/>
    <w:rsid w:val="00B6040F"/>
    <w:rsid w:val="00B60D18"/>
    <w:rsid w:val="00B66BD0"/>
    <w:rsid w:val="00B70AB4"/>
    <w:rsid w:val="00B75F58"/>
    <w:rsid w:val="00B7681D"/>
    <w:rsid w:val="00B770F9"/>
    <w:rsid w:val="00B77805"/>
    <w:rsid w:val="00B779A4"/>
    <w:rsid w:val="00B80288"/>
    <w:rsid w:val="00B80D95"/>
    <w:rsid w:val="00B821C4"/>
    <w:rsid w:val="00B82CF7"/>
    <w:rsid w:val="00B82E6C"/>
    <w:rsid w:val="00B83E5B"/>
    <w:rsid w:val="00B840FF"/>
    <w:rsid w:val="00B8418F"/>
    <w:rsid w:val="00B848EC"/>
    <w:rsid w:val="00B850F5"/>
    <w:rsid w:val="00B8590F"/>
    <w:rsid w:val="00B85D28"/>
    <w:rsid w:val="00B8608F"/>
    <w:rsid w:val="00B923D8"/>
    <w:rsid w:val="00B924CB"/>
    <w:rsid w:val="00BA04C0"/>
    <w:rsid w:val="00BA0BD3"/>
    <w:rsid w:val="00BA0BF9"/>
    <w:rsid w:val="00BA1742"/>
    <w:rsid w:val="00BA1E89"/>
    <w:rsid w:val="00BA6A1E"/>
    <w:rsid w:val="00BA779B"/>
    <w:rsid w:val="00BB14E3"/>
    <w:rsid w:val="00BB2113"/>
    <w:rsid w:val="00BB3A3E"/>
    <w:rsid w:val="00BB42D5"/>
    <w:rsid w:val="00BB4F87"/>
    <w:rsid w:val="00BB6955"/>
    <w:rsid w:val="00BB7076"/>
    <w:rsid w:val="00BC15E9"/>
    <w:rsid w:val="00BC31D7"/>
    <w:rsid w:val="00BC7BDB"/>
    <w:rsid w:val="00BC7DE2"/>
    <w:rsid w:val="00BD0888"/>
    <w:rsid w:val="00BD2382"/>
    <w:rsid w:val="00BD2690"/>
    <w:rsid w:val="00BD38A7"/>
    <w:rsid w:val="00BD4CB1"/>
    <w:rsid w:val="00BD5685"/>
    <w:rsid w:val="00BD58EC"/>
    <w:rsid w:val="00BD6C5E"/>
    <w:rsid w:val="00BD7122"/>
    <w:rsid w:val="00BE0532"/>
    <w:rsid w:val="00BE1F7A"/>
    <w:rsid w:val="00BE2C8B"/>
    <w:rsid w:val="00BE3E0F"/>
    <w:rsid w:val="00BE4B47"/>
    <w:rsid w:val="00BE53BD"/>
    <w:rsid w:val="00BF1F32"/>
    <w:rsid w:val="00BF208A"/>
    <w:rsid w:val="00BF4CA5"/>
    <w:rsid w:val="00BF5015"/>
    <w:rsid w:val="00BF54B8"/>
    <w:rsid w:val="00BF649D"/>
    <w:rsid w:val="00BF7CA8"/>
    <w:rsid w:val="00BF7F5D"/>
    <w:rsid w:val="00C000E6"/>
    <w:rsid w:val="00C00FB6"/>
    <w:rsid w:val="00C02F45"/>
    <w:rsid w:val="00C04CFB"/>
    <w:rsid w:val="00C070F9"/>
    <w:rsid w:val="00C10A53"/>
    <w:rsid w:val="00C11B1A"/>
    <w:rsid w:val="00C13846"/>
    <w:rsid w:val="00C1558A"/>
    <w:rsid w:val="00C16E65"/>
    <w:rsid w:val="00C20344"/>
    <w:rsid w:val="00C306EA"/>
    <w:rsid w:val="00C31E65"/>
    <w:rsid w:val="00C409F2"/>
    <w:rsid w:val="00C40EFF"/>
    <w:rsid w:val="00C426BD"/>
    <w:rsid w:val="00C50F27"/>
    <w:rsid w:val="00C55002"/>
    <w:rsid w:val="00C561A1"/>
    <w:rsid w:val="00C5644B"/>
    <w:rsid w:val="00C57185"/>
    <w:rsid w:val="00C576DE"/>
    <w:rsid w:val="00C60374"/>
    <w:rsid w:val="00C61701"/>
    <w:rsid w:val="00C65F10"/>
    <w:rsid w:val="00C70EEE"/>
    <w:rsid w:val="00C72763"/>
    <w:rsid w:val="00C74CE6"/>
    <w:rsid w:val="00C750F1"/>
    <w:rsid w:val="00C75544"/>
    <w:rsid w:val="00C75D0D"/>
    <w:rsid w:val="00C77592"/>
    <w:rsid w:val="00C775F0"/>
    <w:rsid w:val="00C77D07"/>
    <w:rsid w:val="00C8459E"/>
    <w:rsid w:val="00C852CA"/>
    <w:rsid w:val="00C9312C"/>
    <w:rsid w:val="00C96657"/>
    <w:rsid w:val="00C97B27"/>
    <w:rsid w:val="00CA54D2"/>
    <w:rsid w:val="00CB2000"/>
    <w:rsid w:val="00CB621C"/>
    <w:rsid w:val="00CC025D"/>
    <w:rsid w:val="00CC02F2"/>
    <w:rsid w:val="00CC13CF"/>
    <w:rsid w:val="00CC156B"/>
    <w:rsid w:val="00CC2DBD"/>
    <w:rsid w:val="00CC3A27"/>
    <w:rsid w:val="00CC69FA"/>
    <w:rsid w:val="00CC6B34"/>
    <w:rsid w:val="00CC7127"/>
    <w:rsid w:val="00CC76F5"/>
    <w:rsid w:val="00CD09B4"/>
    <w:rsid w:val="00CD6EE8"/>
    <w:rsid w:val="00CD7773"/>
    <w:rsid w:val="00CE544C"/>
    <w:rsid w:val="00CE691B"/>
    <w:rsid w:val="00CE7437"/>
    <w:rsid w:val="00CE78B9"/>
    <w:rsid w:val="00CF48A1"/>
    <w:rsid w:val="00CF5CD9"/>
    <w:rsid w:val="00CF6238"/>
    <w:rsid w:val="00CF63FB"/>
    <w:rsid w:val="00CF67F1"/>
    <w:rsid w:val="00D004DE"/>
    <w:rsid w:val="00D01E73"/>
    <w:rsid w:val="00D030F7"/>
    <w:rsid w:val="00D0314D"/>
    <w:rsid w:val="00D05F0E"/>
    <w:rsid w:val="00D06A95"/>
    <w:rsid w:val="00D0714A"/>
    <w:rsid w:val="00D0778D"/>
    <w:rsid w:val="00D12B70"/>
    <w:rsid w:val="00D13DA8"/>
    <w:rsid w:val="00D2503E"/>
    <w:rsid w:val="00D251AE"/>
    <w:rsid w:val="00D2665C"/>
    <w:rsid w:val="00D267E9"/>
    <w:rsid w:val="00D3012C"/>
    <w:rsid w:val="00D316F8"/>
    <w:rsid w:val="00D317B5"/>
    <w:rsid w:val="00D31A22"/>
    <w:rsid w:val="00D32CD6"/>
    <w:rsid w:val="00D33E6D"/>
    <w:rsid w:val="00D355AF"/>
    <w:rsid w:val="00D37677"/>
    <w:rsid w:val="00D41566"/>
    <w:rsid w:val="00D4185E"/>
    <w:rsid w:val="00D41F1D"/>
    <w:rsid w:val="00D424F4"/>
    <w:rsid w:val="00D47E6B"/>
    <w:rsid w:val="00D50E3E"/>
    <w:rsid w:val="00D61E00"/>
    <w:rsid w:val="00D64207"/>
    <w:rsid w:val="00D65006"/>
    <w:rsid w:val="00D70B9C"/>
    <w:rsid w:val="00D71AF2"/>
    <w:rsid w:val="00D73671"/>
    <w:rsid w:val="00D74914"/>
    <w:rsid w:val="00D74C71"/>
    <w:rsid w:val="00D76110"/>
    <w:rsid w:val="00D765FC"/>
    <w:rsid w:val="00D77428"/>
    <w:rsid w:val="00D81398"/>
    <w:rsid w:val="00D81512"/>
    <w:rsid w:val="00D8264B"/>
    <w:rsid w:val="00D8725B"/>
    <w:rsid w:val="00D9028D"/>
    <w:rsid w:val="00D91F21"/>
    <w:rsid w:val="00D926E2"/>
    <w:rsid w:val="00D935CD"/>
    <w:rsid w:val="00D94273"/>
    <w:rsid w:val="00D944A0"/>
    <w:rsid w:val="00D946E9"/>
    <w:rsid w:val="00DA379A"/>
    <w:rsid w:val="00DA7EB6"/>
    <w:rsid w:val="00DB01EA"/>
    <w:rsid w:val="00DB1008"/>
    <w:rsid w:val="00DB11D6"/>
    <w:rsid w:val="00DB2502"/>
    <w:rsid w:val="00DB26CF"/>
    <w:rsid w:val="00DB45CC"/>
    <w:rsid w:val="00DB7E41"/>
    <w:rsid w:val="00DC06AC"/>
    <w:rsid w:val="00DC1BF6"/>
    <w:rsid w:val="00DC2FDC"/>
    <w:rsid w:val="00DC3A4D"/>
    <w:rsid w:val="00DC4FA6"/>
    <w:rsid w:val="00DC500F"/>
    <w:rsid w:val="00DC5D0B"/>
    <w:rsid w:val="00DC639D"/>
    <w:rsid w:val="00DC76AE"/>
    <w:rsid w:val="00DD022A"/>
    <w:rsid w:val="00DD0475"/>
    <w:rsid w:val="00DD230C"/>
    <w:rsid w:val="00DD2358"/>
    <w:rsid w:val="00DD6937"/>
    <w:rsid w:val="00DE06A4"/>
    <w:rsid w:val="00DE0C34"/>
    <w:rsid w:val="00DE1220"/>
    <w:rsid w:val="00DE2DF3"/>
    <w:rsid w:val="00DE3533"/>
    <w:rsid w:val="00DE3B31"/>
    <w:rsid w:val="00DE7014"/>
    <w:rsid w:val="00DF2726"/>
    <w:rsid w:val="00DF52FA"/>
    <w:rsid w:val="00DF6C28"/>
    <w:rsid w:val="00E00B48"/>
    <w:rsid w:val="00E030EE"/>
    <w:rsid w:val="00E07CC4"/>
    <w:rsid w:val="00E108C3"/>
    <w:rsid w:val="00E11F03"/>
    <w:rsid w:val="00E120B6"/>
    <w:rsid w:val="00E120B9"/>
    <w:rsid w:val="00E13758"/>
    <w:rsid w:val="00E148F3"/>
    <w:rsid w:val="00E151DA"/>
    <w:rsid w:val="00E15382"/>
    <w:rsid w:val="00E16242"/>
    <w:rsid w:val="00E20944"/>
    <w:rsid w:val="00E22FD3"/>
    <w:rsid w:val="00E238A2"/>
    <w:rsid w:val="00E25936"/>
    <w:rsid w:val="00E3243B"/>
    <w:rsid w:val="00E32F6C"/>
    <w:rsid w:val="00E335D8"/>
    <w:rsid w:val="00E33707"/>
    <w:rsid w:val="00E34005"/>
    <w:rsid w:val="00E413AB"/>
    <w:rsid w:val="00E42987"/>
    <w:rsid w:val="00E43274"/>
    <w:rsid w:val="00E4665E"/>
    <w:rsid w:val="00E47E75"/>
    <w:rsid w:val="00E513B6"/>
    <w:rsid w:val="00E52F71"/>
    <w:rsid w:val="00E53F38"/>
    <w:rsid w:val="00E561C6"/>
    <w:rsid w:val="00E579D5"/>
    <w:rsid w:val="00E60655"/>
    <w:rsid w:val="00E64E71"/>
    <w:rsid w:val="00E7071A"/>
    <w:rsid w:val="00E73E35"/>
    <w:rsid w:val="00E807BA"/>
    <w:rsid w:val="00E80F7E"/>
    <w:rsid w:val="00E8164C"/>
    <w:rsid w:val="00E82B5F"/>
    <w:rsid w:val="00E83F3E"/>
    <w:rsid w:val="00E90D94"/>
    <w:rsid w:val="00E90E76"/>
    <w:rsid w:val="00E95194"/>
    <w:rsid w:val="00E96F65"/>
    <w:rsid w:val="00EA5BBB"/>
    <w:rsid w:val="00EB08C4"/>
    <w:rsid w:val="00EB10A7"/>
    <w:rsid w:val="00EB19D0"/>
    <w:rsid w:val="00EB2328"/>
    <w:rsid w:val="00EB300E"/>
    <w:rsid w:val="00EB48A2"/>
    <w:rsid w:val="00EB6DE7"/>
    <w:rsid w:val="00EB6FB6"/>
    <w:rsid w:val="00EB71F5"/>
    <w:rsid w:val="00EC089B"/>
    <w:rsid w:val="00EC17F9"/>
    <w:rsid w:val="00EC25B6"/>
    <w:rsid w:val="00EC3D14"/>
    <w:rsid w:val="00EC3D9D"/>
    <w:rsid w:val="00ED43DF"/>
    <w:rsid w:val="00ED4442"/>
    <w:rsid w:val="00ED66EE"/>
    <w:rsid w:val="00ED694A"/>
    <w:rsid w:val="00ED76D9"/>
    <w:rsid w:val="00EE3343"/>
    <w:rsid w:val="00EE4E9A"/>
    <w:rsid w:val="00EF0D96"/>
    <w:rsid w:val="00EF155D"/>
    <w:rsid w:val="00EF3E61"/>
    <w:rsid w:val="00EF498B"/>
    <w:rsid w:val="00F03476"/>
    <w:rsid w:val="00F04E79"/>
    <w:rsid w:val="00F060A4"/>
    <w:rsid w:val="00F06124"/>
    <w:rsid w:val="00F07523"/>
    <w:rsid w:val="00F132D8"/>
    <w:rsid w:val="00F1413F"/>
    <w:rsid w:val="00F16585"/>
    <w:rsid w:val="00F16B10"/>
    <w:rsid w:val="00F231AB"/>
    <w:rsid w:val="00F2442E"/>
    <w:rsid w:val="00F24BB1"/>
    <w:rsid w:val="00F304EE"/>
    <w:rsid w:val="00F31887"/>
    <w:rsid w:val="00F35671"/>
    <w:rsid w:val="00F366DA"/>
    <w:rsid w:val="00F3670B"/>
    <w:rsid w:val="00F400C4"/>
    <w:rsid w:val="00F40800"/>
    <w:rsid w:val="00F40A43"/>
    <w:rsid w:val="00F40F15"/>
    <w:rsid w:val="00F41E90"/>
    <w:rsid w:val="00F43B9E"/>
    <w:rsid w:val="00F45F97"/>
    <w:rsid w:val="00F4710F"/>
    <w:rsid w:val="00F505B2"/>
    <w:rsid w:val="00F53A81"/>
    <w:rsid w:val="00F55FBE"/>
    <w:rsid w:val="00F57D8D"/>
    <w:rsid w:val="00F60E88"/>
    <w:rsid w:val="00F617B7"/>
    <w:rsid w:val="00F62DA5"/>
    <w:rsid w:val="00F64F9F"/>
    <w:rsid w:val="00F722CE"/>
    <w:rsid w:val="00F73B29"/>
    <w:rsid w:val="00F757F6"/>
    <w:rsid w:val="00F80C6A"/>
    <w:rsid w:val="00F823B7"/>
    <w:rsid w:val="00F82AFC"/>
    <w:rsid w:val="00F82B69"/>
    <w:rsid w:val="00F8331E"/>
    <w:rsid w:val="00F84A95"/>
    <w:rsid w:val="00F86321"/>
    <w:rsid w:val="00F90437"/>
    <w:rsid w:val="00F91188"/>
    <w:rsid w:val="00F936D8"/>
    <w:rsid w:val="00F9546C"/>
    <w:rsid w:val="00F95E45"/>
    <w:rsid w:val="00F96CF9"/>
    <w:rsid w:val="00F97B72"/>
    <w:rsid w:val="00FA03BB"/>
    <w:rsid w:val="00FA10A8"/>
    <w:rsid w:val="00FA1427"/>
    <w:rsid w:val="00FA45BA"/>
    <w:rsid w:val="00FA4B03"/>
    <w:rsid w:val="00FA5296"/>
    <w:rsid w:val="00FB0680"/>
    <w:rsid w:val="00FB1F93"/>
    <w:rsid w:val="00FB48DF"/>
    <w:rsid w:val="00FB5972"/>
    <w:rsid w:val="00FB632F"/>
    <w:rsid w:val="00FC07D0"/>
    <w:rsid w:val="00FC3256"/>
    <w:rsid w:val="00FC3BAF"/>
    <w:rsid w:val="00FC42AC"/>
    <w:rsid w:val="00FC5824"/>
    <w:rsid w:val="00FC5D22"/>
    <w:rsid w:val="00FC7B75"/>
    <w:rsid w:val="00FD01BA"/>
    <w:rsid w:val="00FD0513"/>
    <w:rsid w:val="00FD0CA5"/>
    <w:rsid w:val="00FD4012"/>
    <w:rsid w:val="00FD70C0"/>
    <w:rsid w:val="00FD77DD"/>
    <w:rsid w:val="00FE15B6"/>
    <w:rsid w:val="00FE20F3"/>
    <w:rsid w:val="00FE2346"/>
    <w:rsid w:val="00FE3628"/>
    <w:rsid w:val="00FE4D45"/>
    <w:rsid w:val="00FF4F25"/>
    <w:rsid w:val="00FF5079"/>
    <w:rsid w:val="00FF50FB"/>
    <w:rsid w:val="00FF5175"/>
    <w:rsid w:val="00FF6B57"/>
    <w:rsid w:val="010853C2"/>
    <w:rsid w:val="011027CE"/>
    <w:rsid w:val="01311D17"/>
    <w:rsid w:val="0138521E"/>
    <w:rsid w:val="013E2018"/>
    <w:rsid w:val="01411DD9"/>
    <w:rsid w:val="01435A54"/>
    <w:rsid w:val="017028B9"/>
    <w:rsid w:val="01777BF4"/>
    <w:rsid w:val="017F0884"/>
    <w:rsid w:val="018362EB"/>
    <w:rsid w:val="018E7819"/>
    <w:rsid w:val="01964C25"/>
    <w:rsid w:val="01A01625"/>
    <w:rsid w:val="01A46F45"/>
    <w:rsid w:val="01AD1C3C"/>
    <w:rsid w:val="01EC6D10"/>
    <w:rsid w:val="01F717F3"/>
    <w:rsid w:val="01FE48D3"/>
    <w:rsid w:val="02040ADD"/>
    <w:rsid w:val="02071A61"/>
    <w:rsid w:val="02125874"/>
    <w:rsid w:val="021D673F"/>
    <w:rsid w:val="021E4F0A"/>
    <w:rsid w:val="02265CDF"/>
    <w:rsid w:val="022A1D25"/>
    <w:rsid w:val="022F2C26"/>
    <w:rsid w:val="02320327"/>
    <w:rsid w:val="023E12D4"/>
    <w:rsid w:val="02491900"/>
    <w:rsid w:val="024B344F"/>
    <w:rsid w:val="02557C87"/>
    <w:rsid w:val="025B37A5"/>
    <w:rsid w:val="0265787C"/>
    <w:rsid w:val="026E270A"/>
    <w:rsid w:val="027470CC"/>
    <w:rsid w:val="027D0F8C"/>
    <w:rsid w:val="027D18EE"/>
    <w:rsid w:val="029403CC"/>
    <w:rsid w:val="029C68A3"/>
    <w:rsid w:val="02A35910"/>
    <w:rsid w:val="02AF69F7"/>
    <w:rsid w:val="02AF7BBD"/>
    <w:rsid w:val="02C22194"/>
    <w:rsid w:val="02E15B1A"/>
    <w:rsid w:val="02FC6AF6"/>
    <w:rsid w:val="03001C79"/>
    <w:rsid w:val="03044FC9"/>
    <w:rsid w:val="03086A42"/>
    <w:rsid w:val="03094B07"/>
    <w:rsid w:val="03164476"/>
    <w:rsid w:val="03175122"/>
    <w:rsid w:val="031A60A6"/>
    <w:rsid w:val="03201177"/>
    <w:rsid w:val="032121AE"/>
    <w:rsid w:val="034A79E7"/>
    <w:rsid w:val="0356048A"/>
    <w:rsid w:val="035B108E"/>
    <w:rsid w:val="035B1DDE"/>
    <w:rsid w:val="035E2B6B"/>
    <w:rsid w:val="0374238F"/>
    <w:rsid w:val="03751C38"/>
    <w:rsid w:val="037576B9"/>
    <w:rsid w:val="037B54CB"/>
    <w:rsid w:val="03844451"/>
    <w:rsid w:val="038631D7"/>
    <w:rsid w:val="039C3694"/>
    <w:rsid w:val="039F62FF"/>
    <w:rsid w:val="03AF3575"/>
    <w:rsid w:val="03B92C81"/>
    <w:rsid w:val="03CA4BA8"/>
    <w:rsid w:val="03CA6453"/>
    <w:rsid w:val="03EA2EFC"/>
    <w:rsid w:val="03EB097D"/>
    <w:rsid w:val="03F4380B"/>
    <w:rsid w:val="03FE03D1"/>
    <w:rsid w:val="04102749"/>
    <w:rsid w:val="041A7F3F"/>
    <w:rsid w:val="041F6F88"/>
    <w:rsid w:val="04217971"/>
    <w:rsid w:val="04336B73"/>
    <w:rsid w:val="043467F3"/>
    <w:rsid w:val="043D36FD"/>
    <w:rsid w:val="044A6798"/>
    <w:rsid w:val="04521626"/>
    <w:rsid w:val="045A04AA"/>
    <w:rsid w:val="04645938"/>
    <w:rsid w:val="046655E3"/>
    <w:rsid w:val="047B08C8"/>
    <w:rsid w:val="047F0561"/>
    <w:rsid w:val="048E3A0A"/>
    <w:rsid w:val="048F5C08"/>
    <w:rsid w:val="049B1C13"/>
    <w:rsid w:val="049F5EA2"/>
    <w:rsid w:val="04A57DAB"/>
    <w:rsid w:val="04B0613C"/>
    <w:rsid w:val="04B922CF"/>
    <w:rsid w:val="04D23811"/>
    <w:rsid w:val="04D5637C"/>
    <w:rsid w:val="04EF6F26"/>
    <w:rsid w:val="04FD677F"/>
    <w:rsid w:val="05002A44"/>
    <w:rsid w:val="0504144A"/>
    <w:rsid w:val="05042D8D"/>
    <w:rsid w:val="050B5655"/>
    <w:rsid w:val="051554AC"/>
    <w:rsid w:val="051B6147"/>
    <w:rsid w:val="05233EFD"/>
    <w:rsid w:val="052A0005"/>
    <w:rsid w:val="052A3623"/>
    <w:rsid w:val="052E6A0B"/>
    <w:rsid w:val="05316E54"/>
    <w:rsid w:val="057E3312"/>
    <w:rsid w:val="0596483F"/>
    <w:rsid w:val="05A01219"/>
    <w:rsid w:val="05B01562"/>
    <w:rsid w:val="05B74771"/>
    <w:rsid w:val="05CC6BC2"/>
    <w:rsid w:val="05CE7F14"/>
    <w:rsid w:val="05D17B8C"/>
    <w:rsid w:val="05D37841"/>
    <w:rsid w:val="05E61A3D"/>
    <w:rsid w:val="05E73C3B"/>
    <w:rsid w:val="05E929C1"/>
    <w:rsid w:val="05F467EB"/>
    <w:rsid w:val="05FB615F"/>
    <w:rsid w:val="05FF4830"/>
    <w:rsid w:val="060A786A"/>
    <w:rsid w:val="060C3E7B"/>
    <w:rsid w:val="06431CCA"/>
    <w:rsid w:val="064E48E4"/>
    <w:rsid w:val="066A4214"/>
    <w:rsid w:val="068B79B6"/>
    <w:rsid w:val="068D2D73"/>
    <w:rsid w:val="069074E0"/>
    <w:rsid w:val="06994D63"/>
    <w:rsid w:val="06B01930"/>
    <w:rsid w:val="06CF77AF"/>
    <w:rsid w:val="06D66EBD"/>
    <w:rsid w:val="06DC77F2"/>
    <w:rsid w:val="06FE2509"/>
    <w:rsid w:val="06FF6397"/>
    <w:rsid w:val="0707080E"/>
    <w:rsid w:val="071646C6"/>
    <w:rsid w:val="071C6236"/>
    <w:rsid w:val="072004C0"/>
    <w:rsid w:val="07235BE6"/>
    <w:rsid w:val="0731305C"/>
    <w:rsid w:val="074D008A"/>
    <w:rsid w:val="07550DCD"/>
    <w:rsid w:val="075C322C"/>
    <w:rsid w:val="077A30C6"/>
    <w:rsid w:val="078C1D6D"/>
    <w:rsid w:val="07A96F2E"/>
    <w:rsid w:val="07D42538"/>
    <w:rsid w:val="07D86998"/>
    <w:rsid w:val="07E2057E"/>
    <w:rsid w:val="07EF7893"/>
    <w:rsid w:val="07F2268F"/>
    <w:rsid w:val="07FE6829"/>
    <w:rsid w:val="08035597"/>
    <w:rsid w:val="0809043D"/>
    <w:rsid w:val="080C6463"/>
    <w:rsid w:val="081906D7"/>
    <w:rsid w:val="08200062"/>
    <w:rsid w:val="08420AFA"/>
    <w:rsid w:val="084232D9"/>
    <w:rsid w:val="08674142"/>
    <w:rsid w:val="08716B68"/>
    <w:rsid w:val="08836B83"/>
    <w:rsid w:val="089D0CB1"/>
    <w:rsid w:val="089E6732"/>
    <w:rsid w:val="08AD56C8"/>
    <w:rsid w:val="08B7185B"/>
    <w:rsid w:val="08D306C7"/>
    <w:rsid w:val="08D71D8F"/>
    <w:rsid w:val="08E82DF2"/>
    <w:rsid w:val="08F75BBB"/>
    <w:rsid w:val="09063194"/>
    <w:rsid w:val="0908255E"/>
    <w:rsid w:val="09085D11"/>
    <w:rsid w:val="091B5818"/>
    <w:rsid w:val="091E2504"/>
    <w:rsid w:val="09213488"/>
    <w:rsid w:val="09215687"/>
    <w:rsid w:val="0923440D"/>
    <w:rsid w:val="09293C1C"/>
    <w:rsid w:val="092D4D1C"/>
    <w:rsid w:val="09317E9F"/>
    <w:rsid w:val="09436EC0"/>
    <w:rsid w:val="094609D4"/>
    <w:rsid w:val="094871EF"/>
    <w:rsid w:val="095A6AE5"/>
    <w:rsid w:val="095A7B8A"/>
    <w:rsid w:val="09613832"/>
    <w:rsid w:val="09630B90"/>
    <w:rsid w:val="096E7880"/>
    <w:rsid w:val="09706452"/>
    <w:rsid w:val="098147A7"/>
    <w:rsid w:val="09822228"/>
    <w:rsid w:val="09942142"/>
    <w:rsid w:val="09965645"/>
    <w:rsid w:val="099730C7"/>
    <w:rsid w:val="099968E8"/>
    <w:rsid w:val="09D16488"/>
    <w:rsid w:val="09D71AF0"/>
    <w:rsid w:val="09DB0338"/>
    <w:rsid w:val="09EE7359"/>
    <w:rsid w:val="0A011974"/>
    <w:rsid w:val="0A021AE5"/>
    <w:rsid w:val="0A0676C3"/>
    <w:rsid w:val="0A077F14"/>
    <w:rsid w:val="0A147B34"/>
    <w:rsid w:val="0A316B49"/>
    <w:rsid w:val="0A3B2465"/>
    <w:rsid w:val="0A3C4EDA"/>
    <w:rsid w:val="0A4725AB"/>
    <w:rsid w:val="0A5E0911"/>
    <w:rsid w:val="0A721B30"/>
    <w:rsid w:val="0A74029D"/>
    <w:rsid w:val="0A7A480F"/>
    <w:rsid w:val="0A7C73B3"/>
    <w:rsid w:val="0A7D3302"/>
    <w:rsid w:val="0A9358E8"/>
    <w:rsid w:val="0AA16DFC"/>
    <w:rsid w:val="0AA20101"/>
    <w:rsid w:val="0AA5537D"/>
    <w:rsid w:val="0AAD70C5"/>
    <w:rsid w:val="0AB2039C"/>
    <w:rsid w:val="0AB25700"/>
    <w:rsid w:val="0AC24DB3"/>
    <w:rsid w:val="0AC74ABE"/>
    <w:rsid w:val="0AE21B1B"/>
    <w:rsid w:val="0AE918B4"/>
    <w:rsid w:val="0AF61D8A"/>
    <w:rsid w:val="0AFC1A95"/>
    <w:rsid w:val="0B002699"/>
    <w:rsid w:val="0B0D77B0"/>
    <w:rsid w:val="0B2B3C7B"/>
    <w:rsid w:val="0B2D4462"/>
    <w:rsid w:val="0B3D24FE"/>
    <w:rsid w:val="0B457E37"/>
    <w:rsid w:val="0B4C4D17"/>
    <w:rsid w:val="0B526C20"/>
    <w:rsid w:val="0B580B29"/>
    <w:rsid w:val="0B591E2E"/>
    <w:rsid w:val="0B5C3E34"/>
    <w:rsid w:val="0B5D0833"/>
    <w:rsid w:val="0B61723B"/>
    <w:rsid w:val="0B621C3C"/>
    <w:rsid w:val="0B6423BD"/>
    <w:rsid w:val="0B6A7B4A"/>
    <w:rsid w:val="0B6E2CCD"/>
    <w:rsid w:val="0B742B12"/>
    <w:rsid w:val="0B7569FE"/>
    <w:rsid w:val="0B7A171D"/>
    <w:rsid w:val="0B7F426C"/>
    <w:rsid w:val="0B9B0963"/>
    <w:rsid w:val="0BAE37D8"/>
    <w:rsid w:val="0BB66944"/>
    <w:rsid w:val="0BBF43C3"/>
    <w:rsid w:val="0BC02D58"/>
    <w:rsid w:val="0BC25FDA"/>
    <w:rsid w:val="0BCE1DED"/>
    <w:rsid w:val="0BDA3681"/>
    <w:rsid w:val="0BEE5B42"/>
    <w:rsid w:val="0C036A44"/>
    <w:rsid w:val="0C140353"/>
    <w:rsid w:val="0C180F68"/>
    <w:rsid w:val="0C2427FC"/>
    <w:rsid w:val="0C277EFD"/>
    <w:rsid w:val="0C3703FE"/>
    <w:rsid w:val="0C5C46A6"/>
    <w:rsid w:val="0C6728B8"/>
    <w:rsid w:val="0C8979E7"/>
    <w:rsid w:val="0C8C0CE0"/>
    <w:rsid w:val="0C9040A9"/>
    <w:rsid w:val="0C90792D"/>
    <w:rsid w:val="0C9F6722"/>
    <w:rsid w:val="0CA6624D"/>
    <w:rsid w:val="0CAF495E"/>
    <w:rsid w:val="0CB16402"/>
    <w:rsid w:val="0CBD5E72"/>
    <w:rsid w:val="0CC5327E"/>
    <w:rsid w:val="0CEF5421"/>
    <w:rsid w:val="0D0033A7"/>
    <w:rsid w:val="0D082A6E"/>
    <w:rsid w:val="0D0B7276"/>
    <w:rsid w:val="0D1F2693"/>
    <w:rsid w:val="0D2D6556"/>
    <w:rsid w:val="0D310106"/>
    <w:rsid w:val="0D3C3A66"/>
    <w:rsid w:val="0D4D7CE0"/>
    <w:rsid w:val="0D564054"/>
    <w:rsid w:val="0D5818F4"/>
    <w:rsid w:val="0D5F6D00"/>
    <w:rsid w:val="0D682F64"/>
    <w:rsid w:val="0D7C6DF2"/>
    <w:rsid w:val="0D7F17B3"/>
    <w:rsid w:val="0D8D2CC7"/>
    <w:rsid w:val="0DB90694"/>
    <w:rsid w:val="0DC950AB"/>
    <w:rsid w:val="0DCB35EB"/>
    <w:rsid w:val="0DD04A36"/>
    <w:rsid w:val="0DD54741"/>
    <w:rsid w:val="0DD71E42"/>
    <w:rsid w:val="0DDA3736"/>
    <w:rsid w:val="0DE933E1"/>
    <w:rsid w:val="0DEE51CF"/>
    <w:rsid w:val="0DF2046D"/>
    <w:rsid w:val="0E1C7049"/>
    <w:rsid w:val="0E1D4B35"/>
    <w:rsid w:val="0E2579C3"/>
    <w:rsid w:val="0E2E2334"/>
    <w:rsid w:val="0E370B89"/>
    <w:rsid w:val="0E50408A"/>
    <w:rsid w:val="0E53178C"/>
    <w:rsid w:val="0E5C7E9D"/>
    <w:rsid w:val="0E6F0B3B"/>
    <w:rsid w:val="0E7B0752"/>
    <w:rsid w:val="0E7E7158"/>
    <w:rsid w:val="0E8222DB"/>
    <w:rsid w:val="0E956D7D"/>
    <w:rsid w:val="0E972280"/>
    <w:rsid w:val="0E991F00"/>
    <w:rsid w:val="0EA20611"/>
    <w:rsid w:val="0EB12E2A"/>
    <w:rsid w:val="0EC000CC"/>
    <w:rsid w:val="0EC01DBF"/>
    <w:rsid w:val="0ECA1AD7"/>
    <w:rsid w:val="0ED07E5C"/>
    <w:rsid w:val="0EFC73FA"/>
    <w:rsid w:val="0F044E32"/>
    <w:rsid w:val="0F0764CF"/>
    <w:rsid w:val="0F151B21"/>
    <w:rsid w:val="0F18253A"/>
    <w:rsid w:val="0F2C4CF2"/>
    <w:rsid w:val="0F371506"/>
    <w:rsid w:val="0F4920A4"/>
    <w:rsid w:val="0F576E3B"/>
    <w:rsid w:val="0F59233E"/>
    <w:rsid w:val="0F6D0FDF"/>
    <w:rsid w:val="0F732EE8"/>
    <w:rsid w:val="0F7B4AA5"/>
    <w:rsid w:val="0F7C7F74"/>
    <w:rsid w:val="0F7F0EF9"/>
    <w:rsid w:val="0F8556FA"/>
    <w:rsid w:val="0F9067A2"/>
    <w:rsid w:val="0F98737F"/>
    <w:rsid w:val="0F9E13AC"/>
    <w:rsid w:val="0FBF1CE2"/>
    <w:rsid w:val="0FCC6DFA"/>
    <w:rsid w:val="0FD8068E"/>
    <w:rsid w:val="0FE10DAC"/>
    <w:rsid w:val="0FE760EE"/>
    <w:rsid w:val="0FEF4A30"/>
    <w:rsid w:val="0FF747FD"/>
    <w:rsid w:val="10036F54"/>
    <w:rsid w:val="100C4FD9"/>
    <w:rsid w:val="10167193"/>
    <w:rsid w:val="103C2486"/>
    <w:rsid w:val="103E26A6"/>
    <w:rsid w:val="10441F3B"/>
    <w:rsid w:val="104C4A05"/>
    <w:rsid w:val="105350CD"/>
    <w:rsid w:val="10591EE1"/>
    <w:rsid w:val="107E0270"/>
    <w:rsid w:val="109777C7"/>
    <w:rsid w:val="10A27D57"/>
    <w:rsid w:val="10A463EC"/>
    <w:rsid w:val="10A81C60"/>
    <w:rsid w:val="10B35E6E"/>
    <w:rsid w:val="10D20F4E"/>
    <w:rsid w:val="10D74D77"/>
    <w:rsid w:val="10DE59BD"/>
    <w:rsid w:val="10E91AC8"/>
    <w:rsid w:val="10F90765"/>
    <w:rsid w:val="110C5208"/>
    <w:rsid w:val="111059E9"/>
    <w:rsid w:val="111156C1"/>
    <w:rsid w:val="11193219"/>
    <w:rsid w:val="11352B49"/>
    <w:rsid w:val="114D01EF"/>
    <w:rsid w:val="114D3A73"/>
    <w:rsid w:val="11780AD4"/>
    <w:rsid w:val="117A1220"/>
    <w:rsid w:val="117F262B"/>
    <w:rsid w:val="119C37F2"/>
    <w:rsid w:val="11C0052E"/>
    <w:rsid w:val="11C93B71"/>
    <w:rsid w:val="11CB0A29"/>
    <w:rsid w:val="11CE5360"/>
    <w:rsid w:val="11F51902"/>
    <w:rsid w:val="11F630F4"/>
    <w:rsid w:val="11FD2592"/>
    <w:rsid w:val="11FF5A95"/>
    <w:rsid w:val="12224D50"/>
    <w:rsid w:val="12240253"/>
    <w:rsid w:val="12355F6F"/>
    <w:rsid w:val="123F6CF4"/>
    <w:rsid w:val="12404300"/>
    <w:rsid w:val="1247170C"/>
    <w:rsid w:val="124E1097"/>
    <w:rsid w:val="125179BB"/>
    <w:rsid w:val="12581E0C"/>
    <w:rsid w:val="125D69B2"/>
    <w:rsid w:val="12627581"/>
    <w:rsid w:val="1266673E"/>
    <w:rsid w:val="127C4DBC"/>
    <w:rsid w:val="12850737"/>
    <w:rsid w:val="128D521B"/>
    <w:rsid w:val="1295728D"/>
    <w:rsid w:val="129D0E16"/>
    <w:rsid w:val="12A01D9B"/>
    <w:rsid w:val="12A20B21"/>
    <w:rsid w:val="12A771A7"/>
    <w:rsid w:val="12B20DBB"/>
    <w:rsid w:val="12D547F3"/>
    <w:rsid w:val="12E00606"/>
    <w:rsid w:val="12EE70B4"/>
    <w:rsid w:val="12EF778D"/>
    <w:rsid w:val="12F16025"/>
    <w:rsid w:val="12F30572"/>
    <w:rsid w:val="12F73281"/>
    <w:rsid w:val="131D4BE7"/>
    <w:rsid w:val="132867FC"/>
    <w:rsid w:val="13394A5B"/>
    <w:rsid w:val="13396651"/>
    <w:rsid w:val="134F44BD"/>
    <w:rsid w:val="1356560D"/>
    <w:rsid w:val="1359284E"/>
    <w:rsid w:val="135E6CD6"/>
    <w:rsid w:val="13626B4B"/>
    <w:rsid w:val="13653810"/>
    <w:rsid w:val="136B45C6"/>
    <w:rsid w:val="137F010F"/>
    <w:rsid w:val="13806E8A"/>
    <w:rsid w:val="138B402C"/>
    <w:rsid w:val="138E1A23"/>
    <w:rsid w:val="13980163"/>
    <w:rsid w:val="13982333"/>
    <w:rsid w:val="13B01080"/>
    <w:rsid w:val="13B363E0"/>
    <w:rsid w:val="13BC0E75"/>
    <w:rsid w:val="13D05D10"/>
    <w:rsid w:val="13D23E4D"/>
    <w:rsid w:val="13D4725E"/>
    <w:rsid w:val="13DE2AA7"/>
    <w:rsid w:val="13E43F93"/>
    <w:rsid w:val="13E833B7"/>
    <w:rsid w:val="13E855B5"/>
    <w:rsid w:val="13EA459B"/>
    <w:rsid w:val="13FE555A"/>
    <w:rsid w:val="1404150D"/>
    <w:rsid w:val="14127CAC"/>
    <w:rsid w:val="141742D2"/>
    <w:rsid w:val="14181987"/>
    <w:rsid w:val="14375690"/>
    <w:rsid w:val="14467430"/>
    <w:rsid w:val="144A1DD6"/>
    <w:rsid w:val="14501AE1"/>
    <w:rsid w:val="1462547B"/>
    <w:rsid w:val="146A27B3"/>
    <w:rsid w:val="146B5B8E"/>
    <w:rsid w:val="14726FA8"/>
    <w:rsid w:val="147677A3"/>
    <w:rsid w:val="147F2631"/>
    <w:rsid w:val="148252CF"/>
    <w:rsid w:val="1496216D"/>
    <w:rsid w:val="1497412F"/>
    <w:rsid w:val="149A0C5C"/>
    <w:rsid w:val="149C5F30"/>
    <w:rsid w:val="14A520C6"/>
    <w:rsid w:val="14BC7AA6"/>
    <w:rsid w:val="14C00B40"/>
    <w:rsid w:val="14C72A25"/>
    <w:rsid w:val="14CF7E31"/>
    <w:rsid w:val="14D964F6"/>
    <w:rsid w:val="14DF3590"/>
    <w:rsid w:val="14EE172C"/>
    <w:rsid w:val="14F325EF"/>
    <w:rsid w:val="14F92D85"/>
    <w:rsid w:val="14FE50FD"/>
    <w:rsid w:val="15031585"/>
    <w:rsid w:val="15082923"/>
    <w:rsid w:val="15082C5E"/>
    <w:rsid w:val="150C1E94"/>
    <w:rsid w:val="151A4078"/>
    <w:rsid w:val="151B24AF"/>
    <w:rsid w:val="152565A5"/>
    <w:rsid w:val="152E36CE"/>
    <w:rsid w:val="15445871"/>
    <w:rsid w:val="15446D2F"/>
    <w:rsid w:val="154C6501"/>
    <w:rsid w:val="15782848"/>
    <w:rsid w:val="158606E8"/>
    <w:rsid w:val="15885061"/>
    <w:rsid w:val="15C725C7"/>
    <w:rsid w:val="15CD7D54"/>
    <w:rsid w:val="15D802E3"/>
    <w:rsid w:val="15DA37E6"/>
    <w:rsid w:val="15E360C6"/>
    <w:rsid w:val="160B6B83"/>
    <w:rsid w:val="1616403B"/>
    <w:rsid w:val="1625626B"/>
    <w:rsid w:val="162C7D6D"/>
    <w:rsid w:val="1636067D"/>
    <w:rsid w:val="163A65A8"/>
    <w:rsid w:val="16406A92"/>
    <w:rsid w:val="16456719"/>
    <w:rsid w:val="164E5D24"/>
    <w:rsid w:val="165E3829"/>
    <w:rsid w:val="16920D97"/>
    <w:rsid w:val="16922E00"/>
    <w:rsid w:val="169B736F"/>
    <w:rsid w:val="16A86B95"/>
    <w:rsid w:val="16B86A39"/>
    <w:rsid w:val="16BA1EE3"/>
    <w:rsid w:val="16BE65E5"/>
    <w:rsid w:val="16BF2B60"/>
    <w:rsid w:val="16C31566"/>
    <w:rsid w:val="16D23D7F"/>
    <w:rsid w:val="16D27BAC"/>
    <w:rsid w:val="16D95126"/>
    <w:rsid w:val="16DC3986"/>
    <w:rsid w:val="16E14399"/>
    <w:rsid w:val="16E3789C"/>
    <w:rsid w:val="16EA1853"/>
    <w:rsid w:val="16ED0036"/>
    <w:rsid w:val="16F54BF6"/>
    <w:rsid w:val="16F83FBE"/>
    <w:rsid w:val="16FA7BB2"/>
    <w:rsid w:val="16FD7DC2"/>
    <w:rsid w:val="170654D2"/>
    <w:rsid w:val="17084259"/>
    <w:rsid w:val="172C2525"/>
    <w:rsid w:val="172E3631"/>
    <w:rsid w:val="17311237"/>
    <w:rsid w:val="175974DB"/>
    <w:rsid w:val="175C56A1"/>
    <w:rsid w:val="176048E7"/>
    <w:rsid w:val="17733908"/>
    <w:rsid w:val="17853822"/>
    <w:rsid w:val="178A26E7"/>
    <w:rsid w:val="17905436"/>
    <w:rsid w:val="179D1A5D"/>
    <w:rsid w:val="179F3894"/>
    <w:rsid w:val="17A93DE2"/>
    <w:rsid w:val="17C1746A"/>
    <w:rsid w:val="17C445E0"/>
    <w:rsid w:val="17D60B3B"/>
    <w:rsid w:val="17E22839"/>
    <w:rsid w:val="17E85AC5"/>
    <w:rsid w:val="17F01074"/>
    <w:rsid w:val="17F141D6"/>
    <w:rsid w:val="18276C33"/>
    <w:rsid w:val="183539C6"/>
    <w:rsid w:val="18357EE7"/>
    <w:rsid w:val="184D326B"/>
    <w:rsid w:val="184E03C9"/>
    <w:rsid w:val="1862578F"/>
    <w:rsid w:val="18644301"/>
    <w:rsid w:val="186D15A1"/>
    <w:rsid w:val="187143C8"/>
    <w:rsid w:val="18787932"/>
    <w:rsid w:val="18846FC8"/>
    <w:rsid w:val="18893450"/>
    <w:rsid w:val="188F4D22"/>
    <w:rsid w:val="189D2D2D"/>
    <w:rsid w:val="18B6056A"/>
    <w:rsid w:val="18E22998"/>
    <w:rsid w:val="18E55D68"/>
    <w:rsid w:val="18E65685"/>
    <w:rsid w:val="18E67F66"/>
    <w:rsid w:val="18F56E67"/>
    <w:rsid w:val="18F94A09"/>
    <w:rsid w:val="18FA2715"/>
    <w:rsid w:val="18FE29CF"/>
    <w:rsid w:val="191355B2"/>
    <w:rsid w:val="19166537"/>
    <w:rsid w:val="19193C38"/>
    <w:rsid w:val="191D00C0"/>
    <w:rsid w:val="191F13C5"/>
    <w:rsid w:val="193B6C19"/>
    <w:rsid w:val="193E4A18"/>
    <w:rsid w:val="193F76C7"/>
    <w:rsid w:val="194A1770"/>
    <w:rsid w:val="194B0F90"/>
    <w:rsid w:val="194D1260"/>
    <w:rsid w:val="196B16E7"/>
    <w:rsid w:val="197233CD"/>
    <w:rsid w:val="197C175F"/>
    <w:rsid w:val="19835866"/>
    <w:rsid w:val="198545EC"/>
    <w:rsid w:val="19886047"/>
    <w:rsid w:val="19AA773C"/>
    <w:rsid w:val="19AD1DCA"/>
    <w:rsid w:val="19AF0CB4"/>
    <w:rsid w:val="19B52BBD"/>
    <w:rsid w:val="19D011E9"/>
    <w:rsid w:val="19D133E7"/>
    <w:rsid w:val="19E7558B"/>
    <w:rsid w:val="19F7227D"/>
    <w:rsid w:val="19FB7AAE"/>
    <w:rsid w:val="1A0119B8"/>
    <w:rsid w:val="1A07549A"/>
    <w:rsid w:val="1A1715E6"/>
    <w:rsid w:val="1A2331F1"/>
    <w:rsid w:val="1A352164"/>
    <w:rsid w:val="1A361CF4"/>
    <w:rsid w:val="1A393593"/>
    <w:rsid w:val="1A435CA4"/>
    <w:rsid w:val="1A443726"/>
    <w:rsid w:val="1A472154"/>
    <w:rsid w:val="1A4F32EB"/>
    <w:rsid w:val="1A66715E"/>
    <w:rsid w:val="1A6F586F"/>
    <w:rsid w:val="1A7E4804"/>
    <w:rsid w:val="1A850BA8"/>
    <w:rsid w:val="1A8C1DD9"/>
    <w:rsid w:val="1A8E5C92"/>
    <w:rsid w:val="1A9142C6"/>
    <w:rsid w:val="1A961EAB"/>
    <w:rsid w:val="1AA17AB6"/>
    <w:rsid w:val="1AB45244"/>
    <w:rsid w:val="1AB8095B"/>
    <w:rsid w:val="1ABD2416"/>
    <w:rsid w:val="1AC17733"/>
    <w:rsid w:val="1AC8211F"/>
    <w:rsid w:val="1AC91401"/>
    <w:rsid w:val="1ACD7DFC"/>
    <w:rsid w:val="1ACE2356"/>
    <w:rsid w:val="1AD86198"/>
    <w:rsid w:val="1ADF5B23"/>
    <w:rsid w:val="1AE2232B"/>
    <w:rsid w:val="1B221A8F"/>
    <w:rsid w:val="1B3B3CBE"/>
    <w:rsid w:val="1B3C50B6"/>
    <w:rsid w:val="1B450D4A"/>
    <w:rsid w:val="1B573F20"/>
    <w:rsid w:val="1B5744E8"/>
    <w:rsid w:val="1B6260FC"/>
    <w:rsid w:val="1B665EBA"/>
    <w:rsid w:val="1B680005"/>
    <w:rsid w:val="1B6C6E42"/>
    <w:rsid w:val="1B797F1F"/>
    <w:rsid w:val="1B7D2CCD"/>
    <w:rsid w:val="1B884CB7"/>
    <w:rsid w:val="1BA50F97"/>
    <w:rsid w:val="1BAC19F3"/>
    <w:rsid w:val="1BB61551"/>
    <w:rsid w:val="1BB96B0B"/>
    <w:rsid w:val="1BD0092E"/>
    <w:rsid w:val="1BE1444C"/>
    <w:rsid w:val="1BFA6D66"/>
    <w:rsid w:val="1C1F56AD"/>
    <w:rsid w:val="1C205E09"/>
    <w:rsid w:val="1C274BC0"/>
    <w:rsid w:val="1C275EEE"/>
    <w:rsid w:val="1C294840"/>
    <w:rsid w:val="1C3260D7"/>
    <w:rsid w:val="1C384E5A"/>
    <w:rsid w:val="1C474A06"/>
    <w:rsid w:val="1C6910E3"/>
    <w:rsid w:val="1C80524F"/>
    <w:rsid w:val="1C833C55"/>
    <w:rsid w:val="1C87265B"/>
    <w:rsid w:val="1C90180A"/>
    <w:rsid w:val="1C93646E"/>
    <w:rsid w:val="1C995F32"/>
    <w:rsid w:val="1CA528D5"/>
    <w:rsid w:val="1CAA1916"/>
    <w:rsid w:val="1CB42226"/>
    <w:rsid w:val="1CC23D13"/>
    <w:rsid w:val="1CC40112"/>
    <w:rsid w:val="1CCE23EB"/>
    <w:rsid w:val="1CE705E4"/>
    <w:rsid w:val="1CEE1106"/>
    <w:rsid w:val="1CEE4B08"/>
    <w:rsid w:val="1CF1208B"/>
    <w:rsid w:val="1CF4520D"/>
    <w:rsid w:val="1CF540E9"/>
    <w:rsid w:val="1CF56512"/>
    <w:rsid w:val="1CFD009B"/>
    <w:rsid w:val="1D0936F0"/>
    <w:rsid w:val="1D0D0336"/>
    <w:rsid w:val="1D1B6E43"/>
    <w:rsid w:val="1D1D05D0"/>
    <w:rsid w:val="1D206286"/>
    <w:rsid w:val="1D2113EA"/>
    <w:rsid w:val="1D327EBB"/>
    <w:rsid w:val="1D3A3784"/>
    <w:rsid w:val="1D3B1205"/>
    <w:rsid w:val="1D4E6B1B"/>
    <w:rsid w:val="1D5228EF"/>
    <w:rsid w:val="1D562D94"/>
    <w:rsid w:val="1D6632FB"/>
    <w:rsid w:val="1D6C19D4"/>
    <w:rsid w:val="1D81260B"/>
    <w:rsid w:val="1D931894"/>
    <w:rsid w:val="1D970CFC"/>
    <w:rsid w:val="1DAA72BB"/>
    <w:rsid w:val="1DDC2BB3"/>
    <w:rsid w:val="1DEA6A1F"/>
    <w:rsid w:val="1E026ABD"/>
    <w:rsid w:val="1E077654"/>
    <w:rsid w:val="1E0F11B7"/>
    <w:rsid w:val="1E1665EA"/>
    <w:rsid w:val="1E1C30F4"/>
    <w:rsid w:val="1E2C3B3A"/>
    <w:rsid w:val="1E392021"/>
    <w:rsid w:val="1E3D42AB"/>
    <w:rsid w:val="1E4361B4"/>
    <w:rsid w:val="1E4516B7"/>
    <w:rsid w:val="1E4516D9"/>
    <w:rsid w:val="1E476ABB"/>
    <w:rsid w:val="1E630D35"/>
    <w:rsid w:val="1E81151C"/>
    <w:rsid w:val="1E873426"/>
    <w:rsid w:val="1E8F2A30"/>
    <w:rsid w:val="1E97491F"/>
    <w:rsid w:val="1E975C3E"/>
    <w:rsid w:val="1E9B20C6"/>
    <w:rsid w:val="1E9D1D46"/>
    <w:rsid w:val="1EA42793"/>
    <w:rsid w:val="1EA529D6"/>
    <w:rsid w:val="1ED225EB"/>
    <w:rsid w:val="1ED415FB"/>
    <w:rsid w:val="1EE6343F"/>
    <w:rsid w:val="1EF1268E"/>
    <w:rsid w:val="1EF849DE"/>
    <w:rsid w:val="1F001DEB"/>
    <w:rsid w:val="1F1A6617"/>
    <w:rsid w:val="1F1E6E1C"/>
    <w:rsid w:val="1F226309"/>
    <w:rsid w:val="1F3C7DAD"/>
    <w:rsid w:val="1F492760"/>
    <w:rsid w:val="1F594A68"/>
    <w:rsid w:val="1F62080A"/>
    <w:rsid w:val="1F6533C4"/>
    <w:rsid w:val="1F6A28DC"/>
    <w:rsid w:val="1F6C499D"/>
    <w:rsid w:val="1F8E5B7E"/>
    <w:rsid w:val="1F910F33"/>
    <w:rsid w:val="1F9C76EA"/>
    <w:rsid w:val="1F9E45C4"/>
    <w:rsid w:val="1F9F6471"/>
    <w:rsid w:val="1FA4037A"/>
    <w:rsid w:val="1FA90F7F"/>
    <w:rsid w:val="1FB843A7"/>
    <w:rsid w:val="1FBF2BC3"/>
    <w:rsid w:val="1FC5687E"/>
    <w:rsid w:val="1FE217EC"/>
    <w:rsid w:val="1FE842E7"/>
    <w:rsid w:val="20051698"/>
    <w:rsid w:val="200D0CA3"/>
    <w:rsid w:val="20112F2C"/>
    <w:rsid w:val="201A5DBA"/>
    <w:rsid w:val="203A086E"/>
    <w:rsid w:val="204123F7"/>
    <w:rsid w:val="2046687E"/>
    <w:rsid w:val="20495F26"/>
    <w:rsid w:val="2059673D"/>
    <w:rsid w:val="20825C93"/>
    <w:rsid w:val="208805ED"/>
    <w:rsid w:val="20893E70"/>
    <w:rsid w:val="208A18F1"/>
    <w:rsid w:val="208B2DED"/>
    <w:rsid w:val="209110F0"/>
    <w:rsid w:val="20A91472"/>
    <w:rsid w:val="20B45481"/>
    <w:rsid w:val="20B46EB2"/>
    <w:rsid w:val="20C11A4B"/>
    <w:rsid w:val="20C37A80"/>
    <w:rsid w:val="20D4708E"/>
    <w:rsid w:val="20DE6DFD"/>
    <w:rsid w:val="20E00CF9"/>
    <w:rsid w:val="20E25A74"/>
    <w:rsid w:val="20E40D06"/>
    <w:rsid w:val="20EB098B"/>
    <w:rsid w:val="20EE7E0D"/>
    <w:rsid w:val="20EF0A18"/>
    <w:rsid w:val="20F879A7"/>
    <w:rsid w:val="20FB092C"/>
    <w:rsid w:val="21026ADC"/>
    <w:rsid w:val="2107473E"/>
    <w:rsid w:val="210E1B4B"/>
    <w:rsid w:val="210E62C7"/>
    <w:rsid w:val="21120551"/>
    <w:rsid w:val="21146A8E"/>
    <w:rsid w:val="21175E7D"/>
    <w:rsid w:val="21264AB1"/>
    <w:rsid w:val="212C10FB"/>
    <w:rsid w:val="212E1977"/>
    <w:rsid w:val="213056EF"/>
    <w:rsid w:val="213C7197"/>
    <w:rsid w:val="2140571C"/>
    <w:rsid w:val="21492C29"/>
    <w:rsid w:val="215A7885"/>
    <w:rsid w:val="215D76CB"/>
    <w:rsid w:val="2164090D"/>
    <w:rsid w:val="216C1EE4"/>
    <w:rsid w:val="217A33F8"/>
    <w:rsid w:val="21820D4B"/>
    <w:rsid w:val="218D2419"/>
    <w:rsid w:val="219D26B3"/>
    <w:rsid w:val="219D3E4F"/>
    <w:rsid w:val="21C46C12"/>
    <w:rsid w:val="21D06ED2"/>
    <w:rsid w:val="21D20555"/>
    <w:rsid w:val="21D4060F"/>
    <w:rsid w:val="21D5280D"/>
    <w:rsid w:val="21E14C3C"/>
    <w:rsid w:val="21F64047"/>
    <w:rsid w:val="2221070E"/>
    <w:rsid w:val="22241693"/>
    <w:rsid w:val="22261312"/>
    <w:rsid w:val="22280099"/>
    <w:rsid w:val="223109A8"/>
    <w:rsid w:val="22405740"/>
    <w:rsid w:val="22482F0D"/>
    <w:rsid w:val="2248490C"/>
    <w:rsid w:val="224F47C2"/>
    <w:rsid w:val="225368FE"/>
    <w:rsid w:val="225A426B"/>
    <w:rsid w:val="22762396"/>
    <w:rsid w:val="227F0AA8"/>
    <w:rsid w:val="227F2CA6"/>
    <w:rsid w:val="228C453A"/>
    <w:rsid w:val="22981651"/>
    <w:rsid w:val="22A144DF"/>
    <w:rsid w:val="22A763E9"/>
    <w:rsid w:val="22B53180"/>
    <w:rsid w:val="22BA4FCF"/>
    <w:rsid w:val="22C34139"/>
    <w:rsid w:val="22E03FC4"/>
    <w:rsid w:val="22E6394F"/>
    <w:rsid w:val="22EB1C8B"/>
    <w:rsid w:val="22EC135C"/>
    <w:rsid w:val="232C638A"/>
    <w:rsid w:val="23370256"/>
    <w:rsid w:val="23424069"/>
    <w:rsid w:val="234C4978"/>
    <w:rsid w:val="236115A7"/>
    <w:rsid w:val="2364060A"/>
    <w:rsid w:val="23665522"/>
    <w:rsid w:val="2369138D"/>
    <w:rsid w:val="236B0C61"/>
    <w:rsid w:val="237A5348"/>
    <w:rsid w:val="23953F30"/>
    <w:rsid w:val="239605DE"/>
    <w:rsid w:val="23A33A5F"/>
    <w:rsid w:val="23A6050A"/>
    <w:rsid w:val="23B00E19"/>
    <w:rsid w:val="23B1719F"/>
    <w:rsid w:val="23C15FD1"/>
    <w:rsid w:val="23C577CB"/>
    <w:rsid w:val="23CE7442"/>
    <w:rsid w:val="23D14BD1"/>
    <w:rsid w:val="23D26F32"/>
    <w:rsid w:val="23F84B49"/>
    <w:rsid w:val="240864B0"/>
    <w:rsid w:val="24182DC7"/>
    <w:rsid w:val="24346E74"/>
    <w:rsid w:val="24374FE7"/>
    <w:rsid w:val="243A0981"/>
    <w:rsid w:val="243B4281"/>
    <w:rsid w:val="243D45DF"/>
    <w:rsid w:val="24415E66"/>
    <w:rsid w:val="245C7C71"/>
    <w:rsid w:val="24701257"/>
    <w:rsid w:val="2472116B"/>
    <w:rsid w:val="247321DC"/>
    <w:rsid w:val="24753FBD"/>
    <w:rsid w:val="247C2AEC"/>
    <w:rsid w:val="2480020D"/>
    <w:rsid w:val="249C779D"/>
    <w:rsid w:val="24A42DBD"/>
    <w:rsid w:val="24A600AD"/>
    <w:rsid w:val="24B56CDD"/>
    <w:rsid w:val="24BF6A58"/>
    <w:rsid w:val="24CE7073"/>
    <w:rsid w:val="24D146B3"/>
    <w:rsid w:val="24E45993"/>
    <w:rsid w:val="250B33FF"/>
    <w:rsid w:val="251D19A5"/>
    <w:rsid w:val="253E144C"/>
    <w:rsid w:val="253F2829"/>
    <w:rsid w:val="25494FD2"/>
    <w:rsid w:val="256065E1"/>
    <w:rsid w:val="25661A94"/>
    <w:rsid w:val="25762D04"/>
    <w:rsid w:val="257D1F44"/>
    <w:rsid w:val="259E376E"/>
    <w:rsid w:val="25AA2CE7"/>
    <w:rsid w:val="25B64A05"/>
    <w:rsid w:val="25BA23E7"/>
    <w:rsid w:val="25BE3D22"/>
    <w:rsid w:val="25D832FA"/>
    <w:rsid w:val="25E170F1"/>
    <w:rsid w:val="25E940BF"/>
    <w:rsid w:val="260B2287"/>
    <w:rsid w:val="26221133"/>
    <w:rsid w:val="26372DC2"/>
    <w:rsid w:val="26380843"/>
    <w:rsid w:val="263B6A90"/>
    <w:rsid w:val="26405C4F"/>
    <w:rsid w:val="264136D1"/>
    <w:rsid w:val="26423351"/>
    <w:rsid w:val="26552372"/>
    <w:rsid w:val="26554D35"/>
    <w:rsid w:val="2655747F"/>
    <w:rsid w:val="265B06D1"/>
    <w:rsid w:val="265F67AD"/>
    <w:rsid w:val="26656337"/>
    <w:rsid w:val="26665E8F"/>
    <w:rsid w:val="26711CA2"/>
    <w:rsid w:val="26834513"/>
    <w:rsid w:val="26842EC1"/>
    <w:rsid w:val="268F15A4"/>
    <w:rsid w:val="2697183D"/>
    <w:rsid w:val="269A5064"/>
    <w:rsid w:val="26AA787D"/>
    <w:rsid w:val="26AB0BB0"/>
    <w:rsid w:val="26AE6283"/>
    <w:rsid w:val="26E372C3"/>
    <w:rsid w:val="26EF6CED"/>
    <w:rsid w:val="26F636F2"/>
    <w:rsid w:val="27101171"/>
    <w:rsid w:val="271F4EFF"/>
    <w:rsid w:val="27355263"/>
    <w:rsid w:val="273F35F4"/>
    <w:rsid w:val="27401076"/>
    <w:rsid w:val="2742617D"/>
    <w:rsid w:val="2745074E"/>
    <w:rsid w:val="27470A00"/>
    <w:rsid w:val="274F000B"/>
    <w:rsid w:val="2753038A"/>
    <w:rsid w:val="276E503D"/>
    <w:rsid w:val="27700695"/>
    <w:rsid w:val="27741766"/>
    <w:rsid w:val="27846B0B"/>
    <w:rsid w:val="27867D48"/>
    <w:rsid w:val="278D723F"/>
    <w:rsid w:val="278F7A7D"/>
    <w:rsid w:val="27BD063F"/>
    <w:rsid w:val="27D0129C"/>
    <w:rsid w:val="27EE4691"/>
    <w:rsid w:val="27F5401C"/>
    <w:rsid w:val="28001F91"/>
    <w:rsid w:val="280258B0"/>
    <w:rsid w:val="2806565E"/>
    <w:rsid w:val="280C3C41"/>
    <w:rsid w:val="280C74C5"/>
    <w:rsid w:val="282412E8"/>
    <w:rsid w:val="284550A0"/>
    <w:rsid w:val="28541E37"/>
    <w:rsid w:val="287171E9"/>
    <w:rsid w:val="2890508A"/>
    <w:rsid w:val="289B0CB2"/>
    <w:rsid w:val="28A3543A"/>
    <w:rsid w:val="28AB6742"/>
    <w:rsid w:val="28AC1C11"/>
    <w:rsid w:val="28AE124C"/>
    <w:rsid w:val="28AE7344"/>
    <w:rsid w:val="28B9246E"/>
    <w:rsid w:val="28C134DA"/>
    <w:rsid w:val="28CC07FC"/>
    <w:rsid w:val="28D64DCE"/>
    <w:rsid w:val="28D82090"/>
    <w:rsid w:val="28DB3675"/>
    <w:rsid w:val="28DE4783"/>
    <w:rsid w:val="28FF7D52"/>
    <w:rsid w:val="291259B4"/>
    <w:rsid w:val="29143957"/>
    <w:rsid w:val="29251F61"/>
    <w:rsid w:val="2936586D"/>
    <w:rsid w:val="2937372F"/>
    <w:rsid w:val="294471A2"/>
    <w:rsid w:val="294C45CE"/>
    <w:rsid w:val="29554B55"/>
    <w:rsid w:val="295F57ED"/>
    <w:rsid w:val="29741F0F"/>
    <w:rsid w:val="29763213"/>
    <w:rsid w:val="297A0763"/>
    <w:rsid w:val="29953216"/>
    <w:rsid w:val="29A504DF"/>
    <w:rsid w:val="29B641A3"/>
    <w:rsid w:val="29D51347"/>
    <w:rsid w:val="29EB72DF"/>
    <w:rsid w:val="29EE1BD8"/>
    <w:rsid w:val="29FB0EEE"/>
    <w:rsid w:val="2A0B6F8A"/>
    <w:rsid w:val="2A144016"/>
    <w:rsid w:val="2A263B34"/>
    <w:rsid w:val="2A2C74BF"/>
    <w:rsid w:val="2A2E29C2"/>
    <w:rsid w:val="2A3E70CF"/>
    <w:rsid w:val="2A412A2F"/>
    <w:rsid w:val="2A450EBC"/>
    <w:rsid w:val="2A5D0BA8"/>
    <w:rsid w:val="2A637619"/>
    <w:rsid w:val="2A691522"/>
    <w:rsid w:val="2A6B4F26"/>
    <w:rsid w:val="2A6E122D"/>
    <w:rsid w:val="2A8059E3"/>
    <w:rsid w:val="2A8C07DD"/>
    <w:rsid w:val="2AA73585"/>
    <w:rsid w:val="2AA9450A"/>
    <w:rsid w:val="2AD44455"/>
    <w:rsid w:val="2AE930F5"/>
    <w:rsid w:val="2AEE42AE"/>
    <w:rsid w:val="2AF74609"/>
    <w:rsid w:val="2AF94DA4"/>
    <w:rsid w:val="2B0471A2"/>
    <w:rsid w:val="2B054C24"/>
    <w:rsid w:val="2B0E3ED2"/>
    <w:rsid w:val="2B2636BF"/>
    <w:rsid w:val="2B28065B"/>
    <w:rsid w:val="2B325EFB"/>
    <w:rsid w:val="2B3808F6"/>
    <w:rsid w:val="2B3A3CA1"/>
    <w:rsid w:val="2B4D5018"/>
    <w:rsid w:val="2B5F74FF"/>
    <w:rsid w:val="2B604E23"/>
    <w:rsid w:val="2B6A23CA"/>
    <w:rsid w:val="2B8F65BD"/>
    <w:rsid w:val="2B984192"/>
    <w:rsid w:val="2BA208EB"/>
    <w:rsid w:val="2BA47406"/>
    <w:rsid w:val="2BB611C4"/>
    <w:rsid w:val="2BBA02E6"/>
    <w:rsid w:val="2C0448EA"/>
    <w:rsid w:val="2C044B47"/>
    <w:rsid w:val="2C1D1970"/>
    <w:rsid w:val="2C217497"/>
    <w:rsid w:val="2C2C71FC"/>
    <w:rsid w:val="2C2D6BBA"/>
    <w:rsid w:val="2C300C99"/>
    <w:rsid w:val="2C30560B"/>
    <w:rsid w:val="2C344011"/>
    <w:rsid w:val="2C3E0E3D"/>
    <w:rsid w:val="2C453366"/>
    <w:rsid w:val="2C461C56"/>
    <w:rsid w:val="2C5867CF"/>
    <w:rsid w:val="2C5B4D9E"/>
    <w:rsid w:val="2C665AE5"/>
    <w:rsid w:val="2C6922ED"/>
    <w:rsid w:val="2C906929"/>
    <w:rsid w:val="2C971B37"/>
    <w:rsid w:val="2CD101AC"/>
    <w:rsid w:val="2CDA38A5"/>
    <w:rsid w:val="2CE341B5"/>
    <w:rsid w:val="2CEC71B4"/>
    <w:rsid w:val="2CF72E55"/>
    <w:rsid w:val="2CFA0557"/>
    <w:rsid w:val="2CFA58CB"/>
    <w:rsid w:val="2D001F23"/>
    <w:rsid w:val="2D0333E4"/>
    <w:rsid w:val="2D200D0E"/>
    <w:rsid w:val="2D254B40"/>
    <w:rsid w:val="2D2568A6"/>
    <w:rsid w:val="2D257EBF"/>
    <w:rsid w:val="2D3A0171"/>
    <w:rsid w:val="2D3C6786"/>
    <w:rsid w:val="2D400CCB"/>
    <w:rsid w:val="2D4D2A86"/>
    <w:rsid w:val="2D64141E"/>
    <w:rsid w:val="2D8378CA"/>
    <w:rsid w:val="2D880661"/>
    <w:rsid w:val="2DBD6096"/>
    <w:rsid w:val="2DCA5887"/>
    <w:rsid w:val="2DD3023A"/>
    <w:rsid w:val="2DE068C5"/>
    <w:rsid w:val="2DE801DF"/>
    <w:rsid w:val="2DE927D1"/>
    <w:rsid w:val="2DFE2383"/>
    <w:rsid w:val="2E04428C"/>
    <w:rsid w:val="2E11267B"/>
    <w:rsid w:val="2E1B32FC"/>
    <w:rsid w:val="2E2B414C"/>
    <w:rsid w:val="2E310CF9"/>
    <w:rsid w:val="2E530C6F"/>
    <w:rsid w:val="2E5C0B3E"/>
    <w:rsid w:val="2E627104"/>
    <w:rsid w:val="2E6433AC"/>
    <w:rsid w:val="2E7461A8"/>
    <w:rsid w:val="2E7510C8"/>
    <w:rsid w:val="2E915175"/>
    <w:rsid w:val="2EAA356F"/>
    <w:rsid w:val="2EAF2A1D"/>
    <w:rsid w:val="2EBC4A66"/>
    <w:rsid w:val="2EED420A"/>
    <w:rsid w:val="2EF35FAE"/>
    <w:rsid w:val="2EF43B94"/>
    <w:rsid w:val="2EF9001C"/>
    <w:rsid w:val="2F0518B0"/>
    <w:rsid w:val="2F0E7FC2"/>
    <w:rsid w:val="2F0F3ECE"/>
    <w:rsid w:val="2F1018ED"/>
    <w:rsid w:val="2F190E34"/>
    <w:rsid w:val="2F201018"/>
    <w:rsid w:val="2F31727D"/>
    <w:rsid w:val="2F324CFE"/>
    <w:rsid w:val="2F33497E"/>
    <w:rsid w:val="2F380E06"/>
    <w:rsid w:val="2F3F0791"/>
    <w:rsid w:val="2F475B9D"/>
    <w:rsid w:val="2F4E0DAB"/>
    <w:rsid w:val="2F584383"/>
    <w:rsid w:val="2F616747"/>
    <w:rsid w:val="2F735768"/>
    <w:rsid w:val="2F8A538D"/>
    <w:rsid w:val="2FB120F1"/>
    <w:rsid w:val="2FB177CB"/>
    <w:rsid w:val="2FBA196C"/>
    <w:rsid w:val="2FC129F3"/>
    <w:rsid w:val="2FC57923"/>
    <w:rsid w:val="2FDA6411"/>
    <w:rsid w:val="2FDA7C49"/>
    <w:rsid w:val="2FDE0A0C"/>
    <w:rsid w:val="2FF63A03"/>
    <w:rsid w:val="2FFD70E5"/>
    <w:rsid w:val="30052AD8"/>
    <w:rsid w:val="30083A5D"/>
    <w:rsid w:val="301E4E37"/>
    <w:rsid w:val="30223EC7"/>
    <w:rsid w:val="3025300D"/>
    <w:rsid w:val="3025488D"/>
    <w:rsid w:val="30296190"/>
    <w:rsid w:val="302F391C"/>
    <w:rsid w:val="303654A5"/>
    <w:rsid w:val="3039642A"/>
    <w:rsid w:val="3049232A"/>
    <w:rsid w:val="30530D90"/>
    <w:rsid w:val="305565F9"/>
    <w:rsid w:val="30644C31"/>
    <w:rsid w:val="30673A76"/>
    <w:rsid w:val="306E6C84"/>
    <w:rsid w:val="3071562C"/>
    <w:rsid w:val="30756CD5"/>
    <w:rsid w:val="30855BE9"/>
    <w:rsid w:val="308C6234"/>
    <w:rsid w:val="308F0B2D"/>
    <w:rsid w:val="3091013E"/>
    <w:rsid w:val="309E3BD0"/>
    <w:rsid w:val="30AB4B87"/>
    <w:rsid w:val="30BE5F0A"/>
    <w:rsid w:val="30C0049F"/>
    <w:rsid w:val="30C86099"/>
    <w:rsid w:val="30D61B2C"/>
    <w:rsid w:val="30D90532"/>
    <w:rsid w:val="30DB5E74"/>
    <w:rsid w:val="30E2142B"/>
    <w:rsid w:val="30E271F2"/>
    <w:rsid w:val="30EC3CCF"/>
    <w:rsid w:val="30EF04D7"/>
    <w:rsid w:val="30F00157"/>
    <w:rsid w:val="30F73B34"/>
    <w:rsid w:val="310A2931"/>
    <w:rsid w:val="31121F6F"/>
    <w:rsid w:val="311B226D"/>
    <w:rsid w:val="311C22A0"/>
    <w:rsid w:val="313B2B55"/>
    <w:rsid w:val="313B72D2"/>
    <w:rsid w:val="31472444"/>
    <w:rsid w:val="314865E7"/>
    <w:rsid w:val="3150593A"/>
    <w:rsid w:val="31514CF8"/>
    <w:rsid w:val="31522A38"/>
    <w:rsid w:val="315301E3"/>
    <w:rsid w:val="31552F50"/>
    <w:rsid w:val="315D0E71"/>
    <w:rsid w:val="31680342"/>
    <w:rsid w:val="31687F50"/>
    <w:rsid w:val="316A7C2C"/>
    <w:rsid w:val="316A7E21"/>
    <w:rsid w:val="316F64A7"/>
    <w:rsid w:val="31740730"/>
    <w:rsid w:val="31833619"/>
    <w:rsid w:val="31857392"/>
    <w:rsid w:val="318D3859"/>
    <w:rsid w:val="31915AE2"/>
    <w:rsid w:val="319B60D4"/>
    <w:rsid w:val="31A159D2"/>
    <w:rsid w:val="31A4347E"/>
    <w:rsid w:val="31A50EFF"/>
    <w:rsid w:val="31AE180F"/>
    <w:rsid w:val="31B04D12"/>
    <w:rsid w:val="31C262B1"/>
    <w:rsid w:val="31D75713"/>
    <w:rsid w:val="31DB35D8"/>
    <w:rsid w:val="31E6490A"/>
    <w:rsid w:val="31E96171"/>
    <w:rsid w:val="31EA23F5"/>
    <w:rsid w:val="31ED4F37"/>
    <w:rsid w:val="31F82376"/>
    <w:rsid w:val="32066AAD"/>
    <w:rsid w:val="32134DB6"/>
    <w:rsid w:val="322E55E0"/>
    <w:rsid w:val="323507EE"/>
    <w:rsid w:val="32393971"/>
    <w:rsid w:val="32422082"/>
    <w:rsid w:val="324D5E95"/>
    <w:rsid w:val="325C29A6"/>
    <w:rsid w:val="32660FBD"/>
    <w:rsid w:val="32724DD0"/>
    <w:rsid w:val="32766523"/>
    <w:rsid w:val="32890278"/>
    <w:rsid w:val="329F0927"/>
    <w:rsid w:val="32A85935"/>
    <w:rsid w:val="32A974A8"/>
    <w:rsid w:val="32B17669"/>
    <w:rsid w:val="32BF0A18"/>
    <w:rsid w:val="32CD53DA"/>
    <w:rsid w:val="32D407F6"/>
    <w:rsid w:val="32D7292A"/>
    <w:rsid w:val="32E4188C"/>
    <w:rsid w:val="32FE3DC8"/>
    <w:rsid w:val="33007F02"/>
    <w:rsid w:val="331C274B"/>
    <w:rsid w:val="331E076C"/>
    <w:rsid w:val="33301D0B"/>
    <w:rsid w:val="33387C62"/>
    <w:rsid w:val="333C359F"/>
    <w:rsid w:val="33604A58"/>
    <w:rsid w:val="33650EE0"/>
    <w:rsid w:val="336C2A69"/>
    <w:rsid w:val="336C62ED"/>
    <w:rsid w:val="336D194B"/>
    <w:rsid w:val="33793AE7"/>
    <w:rsid w:val="338D69D1"/>
    <w:rsid w:val="33A90616"/>
    <w:rsid w:val="33C44FD8"/>
    <w:rsid w:val="33C67C80"/>
    <w:rsid w:val="33C93747"/>
    <w:rsid w:val="33C95381"/>
    <w:rsid w:val="33DE722D"/>
    <w:rsid w:val="33ED7B40"/>
    <w:rsid w:val="33FA4C57"/>
    <w:rsid w:val="33FD5BDC"/>
    <w:rsid w:val="33FD61F6"/>
    <w:rsid w:val="33FF19DD"/>
    <w:rsid w:val="340A0022"/>
    <w:rsid w:val="340C4B71"/>
    <w:rsid w:val="34137D7F"/>
    <w:rsid w:val="34164C19"/>
    <w:rsid w:val="34193FA1"/>
    <w:rsid w:val="34226D15"/>
    <w:rsid w:val="3430602A"/>
    <w:rsid w:val="343659B5"/>
    <w:rsid w:val="34367069"/>
    <w:rsid w:val="34371239"/>
    <w:rsid w:val="343B467F"/>
    <w:rsid w:val="344175CA"/>
    <w:rsid w:val="3450455F"/>
    <w:rsid w:val="34526B6D"/>
    <w:rsid w:val="3457176D"/>
    <w:rsid w:val="34607E7E"/>
    <w:rsid w:val="34757B91"/>
    <w:rsid w:val="3476679F"/>
    <w:rsid w:val="347C06A8"/>
    <w:rsid w:val="34855C06"/>
    <w:rsid w:val="349B0F5D"/>
    <w:rsid w:val="34B0567F"/>
    <w:rsid w:val="34CA6229"/>
    <w:rsid w:val="34CC2B34"/>
    <w:rsid w:val="34D11437"/>
    <w:rsid w:val="34E02ABD"/>
    <w:rsid w:val="34E22D4D"/>
    <w:rsid w:val="34E42656"/>
    <w:rsid w:val="34E9358D"/>
    <w:rsid w:val="34EA455F"/>
    <w:rsid w:val="34F06469"/>
    <w:rsid w:val="34FE2BFA"/>
    <w:rsid w:val="35002E80"/>
    <w:rsid w:val="35014185"/>
    <w:rsid w:val="350D52E7"/>
    <w:rsid w:val="35116A73"/>
    <w:rsid w:val="35204D95"/>
    <w:rsid w:val="3525563E"/>
    <w:rsid w:val="352867E0"/>
    <w:rsid w:val="35291AC6"/>
    <w:rsid w:val="352E3D4F"/>
    <w:rsid w:val="354C7F27"/>
    <w:rsid w:val="354F6482"/>
    <w:rsid w:val="35503F04"/>
    <w:rsid w:val="35613714"/>
    <w:rsid w:val="35837C6A"/>
    <w:rsid w:val="35871E5F"/>
    <w:rsid w:val="35915FF2"/>
    <w:rsid w:val="35A46254"/>
    <w:rsid w:val="35AA111A"/>
    <w:rsid w:val="35AD0BC3"/>
    <w:rsid w:val="35D02BA5"/>
    <w:rsid w:val="35D210F7"/>
    <w:rsid w:val="35D231D8"/>
    <w:rsid w:val="35D30C5A"/>
    <w:rsid w:val="35DA4365"/>
    <w:rsid w:val="35EF65E1"/>
    <w:rsid w:val="35FE541E"/>
    <w:rsid w:val="36057AC3"/>
    <w:rsid w:val="3608233F"/>
    <w:rsid w:val="361553EB"/>
    <w:rsid w:val="362A675A"/>
    <w:rsid w:val="363D610B"/>
    <w:rsid w:val="364F61C0"/>
    <w:rsid w:val="3650732A"/>
    <w:rsid w:val="365776DB"/>
    <w:rsid w:val="36595A3B"/>
    <w:rsid w:val="365E1EC3"/>
    <w:rsid w:val="36647522"/>
    <w:rsid w:val="36655D4F"/>
    <w:rsid w:val="366A6525"/>
    <w:rsid w:val="367E6B74"/>
    <w:rsid w:val="369E3CCF"/>
    <w:rsid w:val="369E4EAA"/>
    <w:rsid w:val="36A44F75"/>
    <w:rsid w:val="36AE68CD"/>
    <w:rsid w:val="36B3730D"/>
    <w:rsid w:val="36B62551"/>
    <w:rsid w:val="36B64491"/>
    <w:rsid w:val="36E03559"/>
    <w:rsid w:val="36E47B9D"/>
    <w:rsid w:val="36EE0DD3"/>
    <w:rsid w:val="36EF78C9"/>
    <w:rsid w:val="36F45348"/>
    <w:rsid w:val="36FC1DAF"/>
    <w:rsid w:val="37133D87"/>
    <w:rsid w:val="37196D72"/>
    <w:rsid w:val="371E0C7C"/>
    <w:rsid w:val="37265E2A"/>
    <w:rsid w:val="37357164"/>
    <w:rsid w:val="37521FF2"/>
    <w:rsid w:val="37557806"/>
    <w:rsid w:val="37635EED"/>
    <w:rsid w:val="377D6A97"/>
    <w:rsid w:val="37824373"/>
    <w:rsid w:val="378E47B3"/>
    <w:rsid w:val="37915737"/>
    <w:rsid w:val="37A405EE"/>
    <w:rsid w:val="37A92DDE"/>
    <w:rsid w:val="37B60BFE"/>
    <w:rsid w:val="37BD0825"/>
    <w:rsid w:val="37D61240"/>
    <w:rsid w:val="37D75EAC"/>
    <w:rsid w:val="37EE5D1D"/>
    <w:rsid w:val="38045A76"/>
    <w:rsid w:val="38145CF5"/>
    <w:rsid w:val="381D69EA"/>
    <w:rsid w:val="38262F51"/>
    <w:rsid w:val="382849B1"/>
    <w:rsid w:val="3831783F"/>
    <w:rsid w:val="384344D3"/>
    <w:rsid w:val="3860038E"/>
    <w:rsid w:val="386E3AEC"/>
    <w:rsid w:val="38785A35"/>
    <w:rsid w:val="387C443B"/>
    <w:rsid w:val="38830543"/>
    <w:rsid w:val="38A07AF3"/>
    <w:rsid w:val="38A442FB"/>
    <w:rsid w:val="38A7759C"/>
    <w:rsid w:val="38B36B14"/>
    <w:rsid w:val="38C1241E"/>
    <w:rsid w:val="38CB7A3E"/>
    <w:rsid w:val="38D13817"/>
    <w:rsid w:val="38D5034D"/>
    <w:rsid w:val="38DB333D"/>
    <w:rsid w:val="38E928FC"/>
    <w:rsid w:val="38F62E34"/>
    <w:rsid w:val="391B523E"/>
    <w:rsid w:val="393117E8"/>
    <w:rsid w:val="393F7B15"/>
    <w:rsid w:val="39440601"/>
    <w:rsid w:val="394F2215"/>
    <w:rsid w:val="39535398"/>
    <w:rsid w:val="39833969"/>
    <w:rsid w:val="3991092E"/>
    <w:rsid w:val="39930ABA"/>
    <w:rsid w:val="39A86127"/>
    <w:rsid w:val="39AD2AC6"/>
    <w:rsid w:val="39BC5981"/>
    <w:rsid w:val="39BD6FC6"/>
    <w:rsid w:val="39D864CC"/>
    <w:rsid w:val="39E2429F"/>
    <w:rsid w:val="39E5018A"/>
    <w:rsid w:val="39F126B2"/>
    <w:rsid w:val="39F56226"/>
    <w:rsid w:val="39FD3633"/>
    <w:rsid w:val="3A032FBE"/>
    <w:rsid w:val="3A052C3D"/>
    <w:rsid w:val="3A094EC7"/>
    <w:rsid w:val="3A1E15E9"/>
    <w:rsid w:val="3A6A3C67"/>
    <w:rsid w:val="3A733271"/>
    <w:rsid w:val="3A78791A"/>
    <w:rsid w:val="3A802587"/>
    <w:rsid w:val="3A8A02A9"/>
    <w:rsid w:val="3AF37963"/>
    <w:rsid w:val="3B043A1D"/>
    <w:rsid w:val="3B04698B"/>
    <w:rsid w:val="3B083765"/>
    <w:rsid w:val="3B472350"/>
    <w:rsid w:val="3B5228DF"/>
    <w:rsid w:val="3B5E189F"/>
    <w:rsid w:val="3B760E9F"/>
    <w:rsid w:val="3B7D3434"/>
    <w:rsid w:val="3B7F24AA"/>
    <w:rsid w:val="3B9001C6"/>
    <w:rsid w:val="3B926F4C"/>
    <w:rsid w:val="3BAE7776"/>
    <w:rsid w:val="3BB9138A"/>
    <w:rsid w:val="3BBF16F2"/>
    <w:rsid w:val="3BC64E1D"/>
    <w:rsid w:val="3BD031AE"/>
    <w:rsid w:val="3BD11514"/>
    <w:rsid w:val="3BE0124A"/>
    <w:rsid w:val="3BFD65FB"/>
    <w:rsid w:val="3BFF2B19"/>
    <w:rsid w:val="3C09240E"/>
    <w:rsid w:val="3C3E56A4"/>
    <w:rsid w:val="3C482229"/>
    <w:rsid w:val="3C4900BA"/>
    <w:rsid w:val="3C4D06C0"/>
    <w:rsid w:val="3C535D05"/>
    <w:rsid w:val="3C573A8F"/>
    <w:rsid w:val="3C6872CD"/>
    <w:rsid w:val="3C6E7BB4"/>
    <w:rsid w:val="3C9035EC"/>
    <w:rsid w:val="3C926AEF"/>
    <w:rsid w:val="3C926DF4"/>
    <w:rsid w:val="3CB67FA8"/>
    <w:rsid w:val="3CE60F00"/>
    <w:rsid w:val="3CE77CE3"/>
    <w:rsid w:val="3D022626"/>
    <w:rsid w:val="3D063E7F"/>
    <w:rsid w:val="3D126CCF"/>
    <w:rsid w:val="3D1A7CCD"/>
    <w:rsid w:val="3D385272"/>
    <w:rsid w:val="3D42560E"/>
    <w:rsid w:val="3D4E1420"/>
    <w:rsid w:val="3D504924"/>
    <w:rsid w:val="3D5B6538"/>
    <w:rsid w:val="3D5E2711"/>
    <w:rsid w:val="3D5E74BC"/>
    <w:rsid w:val="3D6D1752"/>
    <w:rsid w:val="3D931F15"/>
    <w:rsid w:val="3DED132A"/>
    <w:rsid w:val="3DEF7713"/>
    <w:rsid w:val="3DFD5D41"/>
    <w:rsid w:val="3DFF1244"/>
    <w:rsid w:val="3E0F5D1F"/>
    <w:rsid w:val="3E120265"/>
    <w:rsid w:val="3E1746ED"/>
    <w:rsid w:val="3E1C3664"/>
    <w:rsid w:val="3E212A7E"/>
    <w:rsid w:val="3E286B85"/>
    <w:rsid w:val="3E360C2C"/>
    <w:rsid w:val="3E40592E"/>
    <w:rsid w:val="3E497999"/>
    <w:rsid w:val="3E4A3366"/>
    <w:rsid w:val="3E4D6DC5"/>
    <w:rsid w:val="3E720C9E"/>
    <w:rsid w:val="3E815644"/>
    <w:rsid w:val="3E816DB5"/>
    <w:rsid w:val="3E924036"/>
    <w:rsid w:val="3E962A3C"/>
    <w:rsid w:val="3E976405"/>
    <w:rsid w:val="3E9B6EC4"/>
    <w:rsid w:val="3EA0606C"/>
    <w:rsid w:val="3EA177D5"/>
    <w:rsid w:val="3EB858FB"/>
    <w:rsid w:val="3EBC4E7A"/>
    <w:rsid w:val="3EBE33C9"/>
    <w:rsid w:val="3EC03881"/>
    <w:rsid w:val="3EC07104"/>
    <w:rsid w:val="3ECA4190"/>
    <w:rsid w:val="3ED45DA4"/>
    <w:rsid w:val="3EDB1EAC"/>
    <w:rsid w:val="3EDF4135"/>
    <w:rsid w:val="3EE0186C"/>
    <w:rsid w:val="3EE23B00"/>
    <w:rsid w:val="3EEF43D0"/>
    <w:rsid w:val="3EF21BDC"/>
    <w:rsid w:val="3EFA2761"/>
    <w:rsid w:val="3EFB7160"/>
    <w:rsid w:val="3F0006E1"/>
    <w:rsid w:val="3F020A66"/>
    <w:rsid w:val="3F1461F9"/>
    <w:rsid w:val="3F2B2F30"/>
    <w:rsid w:val="3F3452BE"/>
    <w:rsid w:val="3F415117"/>
    <w:rsid w:val="3F484A5E"/>
    <w:rsid w:val="3F51605E"/>
    <w:rsid w:val="3F683D4D"/>
    <w:rsid w:val="3F6E2720"/>
    <w:rsid w:val="3F7E4F38"/>
    <w:rsid w:val="3F965E62"/>
    <w:rsid w:val="3FA73C06"/>
    <w:rsid w:val="3FA86BA7"/>
    <w:rsid w:val="3FB70595"/>
    <w:rsid w:val="3FCD4B44"/>
    <w:rsid w:val="3FF74C02"/>
    <w:rsid w:val="3FF878C8"/>
    <w:rsid w:val="3FF94882"/>
    <w:rsid w:val="3FFD1DFD"/>
    <w:rsid w:val="40002676"/>
    <w:rsid w:val="400207B5"/>
    <w:rsid w:val="40036064"/>
    <w:rsid w:val="400A259E"/>
    <w:rsid w:val="400D6006"/>
    <w:rsid w:val="40185137"/>
    <w:rsid w:val="403536BA"/>
    <w:rsid w:val="403768E5"/>
    <w:rsid w:val="403B0B6F"/>
    <w:rsid w:val="40491ED2"/>
    <w:rsid w:val="40492A19"/>
    <w:rsid w:val="40495906"/>
    <w:rsid w:val="40495A89"/>
    <w:rsid w:val="405A7C3B"/>
    <w:rsid w:val="405D2128"/>
    <w:rsid w:val="406726D2"/>
    <w:rsid w:val="406D6DBF"/>
    <w:rsid w:val="40790653"/>
    <w:rsid w:val="4080672B"/>
    <w:rsid w:val="408C1715"/>
    <w:rsid w:val="40900279"/>
    <w:rsid w:val="40A14A8D"/>
    <w:rsid w:val="40A415D2"/>
    <w:rsid w:val="40A86BF9"/>
    <w:rsid w:val="40AC7BA9"/>
    <w:rsid w:val="40DB469B"/>
    <w:rsid w:val="40F02E72"/>
    <w:rsid w:val="40F55A1F"/>
    <w:rsid w:val="40FA2260"/>
    <w:rsid w:val="41007E17"/>
    <w:rsid w:val="410924C1"/>
    <w:rsid w:val="411A01DD"/>
    <w:rsid w:val="41257D97"/>
    <w:rsid w:val="412A0921"/>
    <w:rsid w:val="41325883"/>
    <w:rsid w:val="41336BB1"/>
    <w:rsid w:val="41367B0D"/>
    <w:rsid w:val="4141009C"/>
    <w:rsid w:val="41441021"/>
    <w:rsid w:val="416F7716"/>
    <w:rsid w:val="41737F5F"/>
    <w:rsid w:val="417F67C0"/>
    <w:rsid w:val="41857B40"/>
    <w:rsid w:val="418F019B"/>
    <w:rsid w:val="41932425"/>
    <w:rsid w:val="4199432E"/>
    <w:rsid w:val="41A0255A"/>
    <w:rsid w:val="41AA074E"/>
    <w:rsid w:val="41B108CB"/>
    <w:rsid w:val="41B521D6"/>
    <w:rsid w:val="41CF3183"/>
    <w:rsid w:val="41D66391"/>
    <w:rsid w:val="41DA7286"/>
    <w:rsid w:val="41DD5449"/>
    <w:rsid w:val="41E10E56"/>
    <w:rsid w:val="41EB76F2"/>
    <w:rsid w:val="420575BA"/>
    <w:rsid w:val="42087E65"/>
    <w:rsid w:val="420A743F"/>
    <w:rsid w:val="420D6684"/>
    <w:rsid w:val="420E64EB"/>
    <w:rsid w:val="421D3616"/>
    <w:rsid w:val="42261B80"/>
    <w:rsid w:val="422C351D"/>
    <w:rsid w:val="42301F23"/>
    <w:rsid w:val="42323228"/>
    <w:rsid w:val="424A062A"/>
    <w:rsid w:val="42551FBF"/>
    <w:rsid w:val="425D70BE"/>
    <w:rsid w:val="426164CF"/>
    <w:rsid w:val="426339F7"/>
    <w:rsid w:val="426633A5"/>
    <w:rsid w:val="426B2E4E"/>
    <w:rsid w:val="427E6418"/>
    <w:rsid w:val="42815953"/>
    <w:rsid w:val="42924E0F"/>
    <w:rsid w:val="42A16D5F"/>
    <w:rsid w:val="42A571AD"/>
    <w:rsid w:val="42A727B9"/>
    <w:rsid w:val="42AA1BED"/>
    <w:rsid w:val="42B2733B"/>
    <w:rsid w:val="42BE088D"/>
    <w:rsid w:val="42C44DF1"/>
    <w:rsid w:val="42C53A9C"/>
    <w:rsid w:val="42CD246D"/>
    <w:rsid w:val="42D02437"/>
    <w:rsid w:val="42D3420C"/>
    <w:rsid w:val="42EF48E0"/>
    <w:rsid w:val="42FC0372"/>
    <w:rsid w:val="42FD49AC"/>
    <w:rsid w:val="43202EB0"/>
    <w:rsid w:val="432F476F"/>
    <w:rsid w:val="43365054"/>
    <w:rsid w:val="434A043B"/>
    <w:rsid w:val="43503612"/>
    <w:rsid w:val="43526885"/>
    <w:rsid w:val="435F0417"/>
    <w:rsid w:val="435F4B93"/>
    <w:rsid w:val="436843B1"/>
    <w:rsid w:val="438A4ADE"/>
    <w:rsid w:val="43A044FF"/>
    <w:rsid w:val="43BE1B82"/>
    <w:rsid w:val="43BE3CB3"/>
    <w:rsid w:val="43C6376E"/>
    <w:rsid w:val="43CC75FC"/>
    <w:rsid w:val="43E364F4"/>
    <w:rsid w:val="43F1128A"/>
    <w:rsid w:val="43F4090A"/>
    <w:rsid w:val="440875AB"/>
    <w:rsid w:val="440E72B6"/>
    <w:rsid w:val="441A060E"/>
    <w:rsid w:val="441E7550"/>
    <w:rsid w:val="444E2E38"/>
    <w:rsid w:val="444E7CA8"/>
    <w:rsid w:val="445323B2"/>
    <w:rsid w:val="44536725"/>
    <w:rsid w:val="44572BAD"/>
    <w:rsid w:val="44581A9C"/>
    <w:rsid w:val="44627A06"/>
    <w:rsid w:val="44692205"/>
    <w:rsid w:val="446952AA"/>
    <w:rsid w:val="4494718F"/>
    <w:rsid w:val="44BE5DD5"/>
    <w:rsid w:val="44DE6309"/>
    <w:rsid w:val="44E24D0F"/>
    <w:rsid w:val="44F462AF"/>
    <w:rsid w:val="44FB2D5B"/>
    <w:rsid w:val="44FD333B"/>
    <w:rsid w:val="450042C0"/>
    <w:rsid w:val="45061A4C"/>
    <w:rsid w:val="45134739"/>
    <w:rsid w:val="45164950"/>
    <w:rsid w:val="451A3F70"/>
    <w:rsid w:val="451C7473"/>
    <w:rsid w:val="451E2976"/>
    <w:rsid w:val="451F26A8"/>
    <w:rsid w:val="452138FB"/>
    <w:rsid w:val="45290D07"/>
    <w:rsid w:val="452F2C10"/>
    <w:rsid w:val="453D79A8"/>
    <w:rsid w:val="45452A63"/>
    <w:rsid w:val="454959B9"/>
    <w:rsid w:val="45512864"/>
    <w:rsid w:val="4559629B"/>
    <w:rsid w:val="458D51A8"/>
    <w:rsid w:val="45912351"/>
    <w:rsid w:val="45A33FA2"/>
    <w:rsid w:val="45A715D5"/>
    <w:rsid w:val="45A81449"/>
    <w:rsid w:val="45AB7FDC"/>
    <w:rsid w:val="45C74089"/>
    <w:rsid w:val="45CA7B86"/>
    <w:rsid w:val="45D4339E"/>
    <w:rsid w:val="45EC42C8"/>
    <w:rsid w:val="45F10750"/>
    <w:rsid w:val="45F261D2"/>
    <w:rsid w:val="45FC31C4"/>
    <w:rsid w:val="460525CD"/>
    <w:rsid w:val="460A43E3"/>
    <w:rsid w:val="46132E83"/>
    <w:rsid w:val="46146386"/>
    <w:rsid w:val="46236324"/>
    <w:rsid w:val="46315CB6"/>
    <w:rsid w:val="4635213E"/>
    <w:rsid w:val="465374F0"/>
    <w:rsid w:val="46615C23"/>
    <w:rsid w:val="46685E10"/>
    <w:rsid w:val="467024F7"/>
    <w:rsid w:val="46721FA3"/>
    <w:rsid w:val="46744858"/>
    <w:rsid w:val="46775A91"/>
    <w:rsid w:val="467C2B9E"/>
    <w:rsid w:val="46920F5A"/>
    <w:rsid w:val="469519CD"/>
    <w:rsid w:val="46A017ED"/>
    <w:rsid w:val="46B23CD6"/>
    <w:rsid w:val="46B42A0C"/>
    <w:rsid w:val="46D36715"/>
    <w:rsid w:val="46DF4B55"/>
    <w:rsid w:val="46E50C5D"/>
    <w:rsid w:val="471672FD"/>
    <w:rsid w:val="471C49BA"/>
    <w:rsid w:val="471D243C"/>
    <w:rsid w:val="472674C8"/>
    <w:rsid w:val="47430D36"/>
    <w:rsid w:val="474433F3"/>
    <w:rsid w:val="474544FA"/>
    <w:rsid w:val="474D4056"/>
    <w:rsid w:val="47524C24"/>
    <w:rsid w:val="47552596"/>
    <w:rsid w:val="47644DAE"/>
    <w:rsid w:val="476E61BD"/>
    <w:rsid w:val="47974304"/>
    <w:rsid w:val="479A5288"/>
    <w:rsid w:val="479A6325"/>
    <w:rsid w:val="479F3D56"/>
    <w:rsid w:val="47A66B1D"/>
    <w:rsid w:val="47CB7671"/>
    <w:rsid w:val="47DD0452"/>
    <w:rsid w:val="47E8691C"/>
    <w:rsid w:val="47EA7812"/>
    <w:rsid w:val="47F6431D"/>
    <w:rsid w:val="47FA65A7"/>
    <w:rsid w:val="480D2565"/>
    <w:rsid w:val="480F16A5"/>
    <w:rsid w:val="48112949"/>
    <w:rsid w:val="48147151"/>
    <w:rsid w:val="48242EC6"/>
    <w:rsid w:val="482639A0"/>
    <w:rsid w:val="483D4A92"/>
    <w:rsid w:val="485702AF"/>
    <w:rsid w:val="48570EBF"/>
    <w:rsid w:val="48624CD1"/>
    <w:rsid w:val="486378A9"/>
    <w:rsid w:val="48775B70"/>
    <w:rsid w:val="488B4811"/>
    <w:rsid w:val="48AF154D"/>
    <w:rsid w:val="48BB5360"/>
    <w:rsid w:val="48BD40E6"/>
    <w:rsid w:val="48CE11C6"/>
    <w:rsid w:val="48D55F0A"/>
    <w:rsid w:val="48E13021"/>
    <w:rsid w:val="48E30541"/>
    <w:rsid w:val="48E36524"/>
    <w:rsid w:val="48EA4080"/>
    <w:rsid w:val="48F232BB"/>
    <w:rsid w:val="48F97216"/>
    <w:rsid w:val="48FF5824"/>
    <w:rsid w:val="492D2391"/>
    <w:rsid w:val="49360CF0"/>
    <w:rsid w:val="495152D5"/>
    <w:rsid w:val="49593F65"/>
    <w:rsid w:val="49595BC3"/>
    <w:rsid w:val="495B1666"/>
    <w:rsid w:val="495B4024"/>
    <w:rsid w:val="495E25EB"/>
    <w:rsid w:val="4972146D"/>
    <w:rsid w:val="497B7918"/>
    <w:rsid w:val="49803E24"/>
    <w:rsid w:val="498949BE"/>
    <w:rsid w:val="498F443F"/>
    <w:rsid w:val="49927995"/>
    <w:rsid w:val="49A066AB"/>
    <w:rsid w:val="49A91765"/>
    <w:rsid w:val="49AB26EA"/>
    <w:rsid w:val="49BB481C"/>
    <w:rsid w:val="49CB233B"/>
    <w:rsid w:val="49CF7426"/>
    <w:rsid w:val="49EC47D8"/>
    <w:rsid w:val="4A1D0657"/>
    <w:rsid w:val="4A2645B2"/>
    <w:rsid w:val="4A2C64BB"/>
    <w:rsid w:val="4A332716"/>
    <w:rsid w:val="4A423EE2"/>
    <w:rsid w:val="4A451616"/>
    <w:rsid w:val="4A5166FB"/>
    <w:rsid w:val="4A566406"/>
    <w:rsid w:val="4A691BA3"/>
    <w:rsid w:val="4A6A6B40"/>
    <w:rsid w:val="4A753438"/>
    <w:rsid w:val="4A765636"/>
    <w:rsid w:val="4A7B1ABE"/>
    <w:rsid w:val="4AE45C6A"/>
    <w:rsid w:val="4AE649F0"/>
    <w:rsid w:val="4B0F7DB3"/>
    <w:rsid w:val="4B1C3A4C"/>
    <w:rsid w:val="4B1C4ECA"/>
    <w:rsid w:val="4B216B6A"/>
    <w:rsid w:val="4B251F56"/>
    <w:rsid w:val="4B26325B"/>
    <w:rsid w:val="4B49075B"/>
    <w:rsid w:val="4B4C4BB5"/>
    <w:rsid w:val="4B647B64"/>
    <w:rsid w:val="4B6A0A33"/>
    <w:rsid w:val="4B7324F9"/>
    <w:rsid w:val="4B876778"/>
    <w:rsid w:val="4B8767C0"/>
    <w:rsid w:val="4B897A7D"/>
    <w:rsid w:val="4B8E3F04"/>
    <w:rsid w:val="4B9D30D2"/>
    <w:rsid w:val="4BA62FF6"/>
    <w:rsid w:val="4BB153BE"/>
    <w:rsid w:val="4BC026E2"/>
    <w:rsid w:val="4BCD4365"/>
    <w:rsid w:val="4BD42F98"/>
    <w:rsid w:val="4C0009C0"/>
    <w:rsid w:val="4C0746BB"/>
    <w:rsid w:val="4C0D64AA"/>
    <w:rsid w:val="4C23336B"/>
    <w:rsid w:val="4C2F01CE"/>
    <w:rsid w:val="4C334692"/>
    <w:rsid w:val="4C3D7767"/>
    <w:rsid w:val="4C455363"/>
    <w:rsid w:val="4C4C4AD3"/>
    <w:rsid w:val="4C54044A"/>
    <w:rsid w:val="4C635A85"/>
    <w:rsid w:val="4C7B030A"/>
    <w:rsid w:val="4C7C2508"/>
    <w:rsid w:val="4C820350"/>
    <w:rsid w:val="4C89719B"/>
    <w:rsid w:val="4C8B224F"/>
    <w:rsid w:val="4C943432"/>
    <w:rsid w:val="4CA02CA1"/>
    <w:rsid w:val="4CA07244"/>
    <w:rsid w:val="4CB8016E"/>
    <w:rsid w:val="4CC95E8A"/>
    <w:rsid w:val="4CD0556A"/>
    <w:rsid w:val="4CD3023C"/>
    <w:rsid w:val="4CD3324F"/>
    <w:rsid w:val="4CDD12A8"/>
    <w:rsid w:val="4CE40C32"/>
    <w:rsid w:val="4CEC18C2"/>
    <w:rsid w:val="4CEE0CE9"/>
    <w:rsid w:val="4CF270B5"/>
    <w:rsid w:val="4CF93156"/>
    <w:rsid w:val="4D107F3D"/>
    <w:rsid w:val="4D175F8A"/>
    <w:rsid w:val="4D23082D"/>
    <w:rsid w:val="4D2A13A7"/>
    <w:rsid w:val="4D2D6B40"/>
    <w:rsid w:val="4D3032B0"/>
    <w:rsid w:val="4D322436"/>
    <w:rsid w:val="4D336DDA"/>
    <w:rsid w:val="4D3A1468"/>
    <w:rsid w:val="4D3D5A87"/>
    <w:rsid w:val="4D416DCE"/>
    <w:rsid w:val="4D4616B6"/>
    <w:rsid w:val="4D503FCF"/>
    <w:rsid w:val="4D627302"/>
    <w:rsid w:val="4D752558"/>
    <w:rsid w:val="4D8465BE"/>
    <w:rsid w:val="4D85403F"/>
    <w:rsid w:val="4D8B26C5"/>
    <w:rsid w:val="4D986247"/>
    <w:rsid w:val="4DA62712"/>
    <w:rsid w:val="4DAE7818"/>
    <w:rsid w:val="4DB53509"/>
    <w:rsid w:val="4DB72290"/>
    <w:rsid w:val="4DBD4199"/>
    <w:rsid w:val="4DF26BF1"/>
    <w:rsid w:val="4DF27D18"/>
    <w:rsid w:val="4DF46871"/>
    <w:rsid w:val="4E10291E"/>
    <w:rsid w:val="4E144BA8"/>
    <w:rsid w:val="4E1D54B7"/>
    <w:rsid w:val="4E1E76B5"/>
    <w:rsid w:val="4E2A50F1"/>
    <w:rsid w:val="4E330944"/>
    <w:rsid w:val="4E342909"/>
    <w:rsid w:val="4E3605DF"/>
    <w:rsid w:val="4E406B13"/>
    <w:rsid w:val="4E4478F5"/>
    <w:rsid w:val="4E4B537E"/>
    <w:rsid w:val="4E6536AD"/>
    <w:rsid w:val="4E7116BE"/>
    <w:rsid w:val="4E781049"/>
    <w:rsid w:val="4E8F44F1"/>
    <w:rsid w:val="4E9671D1"/>
    <w:rsid w:val="4EA03A68"/>
    <w:rsid w:val="4EAD7325"/>
    <w:rsid w:val="4EB359AB"/>
    <w:rsid w:val="4ED11A10"/>
    <w:rsid w:val="4EDA5491"/>
    <w:rsid w:val="4EE02FF7"/>
    <w:rsid w:val="4EFD4B25"/>
    <w:rsid w:val="4F08477D"/>
    <w:rsid w:val="4F1F596D"/>
    <w:rsid w:val="4F252466"/>
    <w:rsid w:val="4F2E52F4"/>
    <w:rsid w:val="4F3D28DB"/>
    <w:rsid w:val="4F404315"/>
    <w:rsid w:val="4F443F90"/>
    <w:rsid w:val="4F5819BC"/>
    <w:rsid w:val="4F6F0C78"/>
    <w:rsid w:val="4F8D6993"/>
    <w:rsid w:val="4F8E7901"/>
    <w:rsid w:val="4F9672A2"/>
    <w:rsid w:val="4FAC5BC3"/>
    <w:rsid w:val="4FBF2665"/>
    <w:rsid w:val="4FD03A76"/>
    <w:rsid w:val="4FD712A8"/>
    <w:rsid w:val="4FE72524"/>
    <w:rsid w:val="4FF02E34"/>
    <w:rsid w:val="500C4CE2"/>
    <w:rsid w:val="50146928"/>
    <w:rsid w:val="501E2345"/>
    <w:rsid w:val="50267A8B"/>
    <w:rsid w:val="503E5704"/>
    <w:rsid w:val="505179D5"/>
    <w:rsid w:val="506272F9"/>
    <w:rsid w:val="50722108"/>
    <w:rsid w:val="50812723"/>
    <w:rsid w:val="50845C1D"/>
    <w:rsid w:val="509961F0"/>
    <w:rsid w:val="50A60171"/>
    <w:rsid w:val="50AC44E3"/>
    <w:rsid w:val="50B07D90"/>
    <w:rsid w:val="50BE7671"/>
    <w:rsid w:val="50BF0009"/>
    <w:rsid w:val="50C35389"/>
    <w:rsid w:val="50CC1360"/>
    <w:rsid w:val="50D464DD"/>
    <w:rsid w:val="50ED7854"/>
    <w:rsid w:val="50EE1A52"/>
    <w:rsid w:val="50FF7D4E"/>
    <w:rsid w:val="511300BE"/>
    <w:rsid w:val="5118732D"/>
    <w:rsid w:val="511D5E24"/>
    <w:rsid w:val="51276734"/>
    <w:rsid w:val="512963B4"/>
    <w:rsid w:val="512F0C70"/>
    <w:rsid w:val="513015C2"/>
    <w:rsid w:val="51354778"/>
    <w:rsid w:val="514349DF"/>
    <w:rsid w:val="51442461"/>
    <w:rsid w:val="51524FFA"/>
    <w:rsid w:val="515A6EAF"/>
    <w:rsid w:val="51605482"/>
    <w:rsid w:val="51611D91"/>
    <w:rsid w:val="5184324A"/>
    <w:rsid w:val="51912C3E"/>
    <w:rsid w:val="51925DE3"/>
    <w:rsid w:val="51B71DFD"/>
    <w:rsid w:val="51C160BE"/>
    <w:rsid w:val="51C461DD"/>
    <w:rsid w:val="51D41664"/>
    <w:rsid w:val="51D72ECB"/>
    <w:rsid w:val="51DE0461"/>
    <w:rsid w:val="51EF617D"/>
    <w:rsid w:val="52065DA2"/>
    <w:rsid w:val="521572B6"/>
    <w:rsid w:val="521627B9"/>
    <w:rsid w:val="522378D0"/>
    <w:rsid w:val="52241ACF"/>
    <w:rsid w:val="5237602E"/>
    <w:rsid w:val="523A167B"/>
    <w:rsid w:val="524474E5"/>
    <w:rsid w:val="5249428D"/>
    <w:rsid w:val="524C068D"/>
    <w:rsid w:val="52542295"/>
    <w:rsid w:val="52586AA6"/>
    <w:rsid w:val="5263071A"/>
    <w:rsid w:val="5272764F"/>
    <w:rsid w:val="52753E57"/>
    <w:rsid w:val="52795FF5"/>
    <w:rsid w:val="52817C6A"/>
    <w:rsid w:val="5296438C"/>
    <w:rsid w:val="52994D0A"/>
    <w:rsid w:val="52B61649"/>
    <w:rsid w:val="52B90F34"/>
    <w:rsid w:val="52BE5550"/>
    <w:rsid w:val="52C825DD"/>
    <w:rsid w:val="52C83A7F"/>
    <w:rsid w:val="52EC1416"/>
    <w:rsid w:val="52F57C29"/>
    <w:rsid w:val="52F630F0"/>
    <w:rsid w:val="52F80BAD"/>
    <w:rsid w:val="52FB2090"/>
    <w:rsid w:val="532B0103"/>
    <w:rsid w:val="533C0767"/>
    <w:rsid w:val="534244A5"/>
    <w:rsid w:val="5348463C"/>
    <w:rsid w:val="5349426B"/>
    <w:rsid w:val="534D4075"/>
    <w:rsid w:val="535D3B69"/>
    <w:rsid w:val="536611E1"/>
    <w:rsid w:val="537517FC"/>
    <w:rsid w:val="537C6C08"/>
    <w:rsid w:val="53844015"/>
    <w:rsid w:val="53A61FCB"/>
    <w:rsid w:val="53B434DF"/>
    <w:rsid w:val="53B547E4"/>
    <w:rsid w:val="53B7081D"/>
    <w:rsid w:val="53B87967"/>
    <w:rsid w:val="53BB4A3D"/>
    <w:rsid w:val="53CC27A6"/>
    <w:rsid w:val="53CD204E"/>
    <w:rsid w:val="53D14EC4"/>
    <w:rsid w:val="53D17CA8"/>
    <w:rsid w:val="53D57140"/>
    <w:rsid w:val="53F66B53"/>
    <w:rsid w:val="53FE74ED"/>
    <w:rsid w:val="54031299"/>
    <w:rsid w:val="54295E7D"/>
    <w:rsid w:val="543D0941"/>
    <w:rsid w:val="544B5FDC"/>
    <w:rsid w:val="544E765F"/>
    <w:rsid w:val="544F49E2"/>
    <w:rsid w:val="54537B65"/>
    <w:rsid w:val="546221D3"/>
    <w:rsid w:val="54622231"/>
    <w:rsid w:val="54686973"/>
    <w:rsid w:val="546C2C8D"/>
    <w:rsid w:val="5470646F"/>
    <w:rsid w:val="547E1787"/>
    <w:rsid w:val="548548A5"/>
    <w:rsid w:val="548F0A9D"/>
    <w:rsid w:val="549476E6"/>
    <w:rsid w:val="549518D3"/>
    <w:rsid w:val="549902D9"/>
    <w:rsid w:val="549A6186"/>
    <w:rsid w:val="54A47A80"/>
    <w:rsid w:val="54AF54BD"/>
    <w:rsid w:val="54BA4091"/>
    <w:rsid w:val="54C90E29"/>
    <w:rsid w:val="54DB2F53"/>
    <w:rsid w:val="54E2614F"/>
    <w:rsid w:val="54F26714"/>
    <w:rsid w:val="54FB0760"/>
    <w:rsid w:val="55134720"/>
    <w:rsid w:val="55286102"/>
    <w:rsid w:val="552A7BC8"/>
    <w:rsid w:val="55380778"/>
    <w:rsid w:val="553D0DE7"/>
    <w:rsid w:val="55440772"/>
    <w:rsid w:val="554B0234"/>
    <w:rsid w:val="554E6B03"/>
    <w:rsid w:val="554F7C91"/>
    <w:rsid w:val="555A2916"/>
    <w:rsid w:val="55627D22"/>
    <w:rsid w:val="557B6C06"/>
    <w:rsid w:val="55A734CB"/>
    <w:rsid w:val="55AA399A"/>
    <w:rsid w:val="55AB6E66"/>
    <w:rsid w:val="55C51FC5"/>
    <w:rsid w:val="55C82F5A"/>
    <w:rsid w:val="55DB1F32"/>
    <w:rsid w:val="55DD2EEF"/>
    <w:rsid w:val="55DE0971"/>
    <w:rsid w:val="55E03E74"/>
    <w:rsid w:val="55E12045"/>
    <w:rsid w:val="55E81280"/>
    <w:rsid w:val="55F1630D"/>
    <w:rsid w:val="55F7419F"/>
    <w:rsid w:val="560E7E3B"/>
    <w:rsid w:val="560F1140"/>
    <w:rsid w:val="561074EC"/>
    <w:rsid w:val="561F5B57"/>
    <w:rsid w:val="56204272"/>
    <w:rsid w:val="562543F0"/>
    <w:rsid w:val="562648E7"/>
    <w:rsid w:val="56273A7F"/>
    <w:rsid w:val="56324B78"/>
    <w:rsid w:val="563325F9"/>
    <w:rsid w:val="564722ED"/>
    <w:rsid w:val="5651119B"/>
    <w:rsid w:val="5656482C"/>
    <w:rsid w:val="566043C2"/>
    <w:rsid w:val="56642DC8"/>
    <w:rsid w:val="56655CE1"/>
    <w:rsid w:val="56694CD1"/>
    <w:rsid w:val="566C04DD"/>
    <w:rsid w:val="56726E4D"/>
    <w:rsid w:val="567B6271"/>
    <w:rsid w:val="567F788D"/>
    <w:rsid w:val="568504E7"/>
    <w:rsid w:val="568A7075"/>
    <w:rsid w:val="568D5644"/>
    <w:rsid w:val="56902993"/>
    <w:rsid w:val="56C553EB"/>
    <w:rsid w:val="56C93DF1"/>
    <w:rsid w:val="56E4310D"/>
    <w:rsid w:val="56FD5545"/>
    <w:rsid w:val="570010E5"/>
    <w:rsid w:val="57062638"/>
    <w:rsid w:val="57266709"/>
    <w:rsid w:val="573B036F"/>
    <w:rsid w:val="574511BD"/>
    <w:rsid w:val="575A52BA"/>
    <w:rsid w:val="578A2BBE"/>
    <w:rsid w:val="57A31556"/>
    <w:rsid w:val="57B13A5E"/>
    <w:rsid w:val="57B1418D"/>
    <w:rsid w:val="57B51470"/>
    <w:rsid w:val="57B97E77"/>
    <w:rsid w:val="57CD57C3"/>
    <w:rsid w:val="57D07616"/>
    <w:rsid w:val="57FF139C"/>
    <w:rsid w:val="58002C23"/>
    <w:rsid w:val="580B1E7F"/>
    <w:rsid w:val="580B6FC1"/>
    <w:rsid w:val="58163A93"/>
    <w:rsid w:val="58167C76"/>
    <w:rsid w:val="58260364"/>
    <w:rsid w:val="582662AC"/>
    <w:rsid w:val="584653E8"/>
    <w:rsid w:val="584B547F"/>
    <w:rsid w:val="58587D80"/>
    <w:rsid w:val="585B3B38"/>
    <w:rsid w:val="58624ECF"/>
    <w:rsid w:val="58660F9E"/>
    <w:rsid w:val="586E66A0"/>
    <w:rsid w:val="587518AF"/>
    <w:rsid w:val="588128A2"/>
    <w:rsid w:val="588178BF"/>
    <w:rsid w:val="588A5FD1"/>
    <w:rsid w:val="588E49D7"/>
    <w:rsid w:val="58A423FE"/>
    <w:rsid w:val="58AE4F0C"/>
    <w:rsid w:val="58B77D99"/>
    <w:rsid w:val="58C0702C"/>
    <w:rsid w:val="58C75E36"/>
    <w:rsid w:val="58CC7D3F"/>
    <w:rsid w:val="58CD57C0"/>
    <w:rsid w:val="58D10943"/>
    <w:rsid w:val="58D12D03"/>
    <w:rsid w:val="58D7284D"/>
    <w:rsid w:val="58DE7C59"/>
    <w:rsid w:val="58F16C7A"/>
    <w:rsid w:val="59013441"/>
    <w:rsid w:val="5909243F"/>
    <w:rsid w:val="591831F8"/>
    <w:rsid w:val="59187121"/>
    <w:rsid w:val="591A64F6"/>
    <w:rsid w:val="592A4855"/>
    <w:rsid w:val="592D5461"/>
    <w:rsid w:val="593B4656"/>
    <w:rsid w:val="59481887"/>
    <w:rsid w:val="596D4045"/>
    <w:rsid w:val="597A7E87"/>
    <w:rsid w:val="5986281A"/>
    <w:rsid w:val="598629F0"/>
    <w:rsid w:val="59943F04"/>
    <w:rsid w:val="59972C8B"/>
    <w:rsid w:val="59CB525F"/>
    <w:rsid w:val="59CC4A3A"/>
    <w:rsid w:val="59DD5910"/>
    <w:rsid w:val="59FC7C05"/>
    <w:rsid w:val="5A037DBC"/>
    <w:rsid w:val="5A0901C0"/>
    <w:rsid w:val="5A2F1CE1"/>
    <w:rsid w:val="5A320A3E"/>
    <w:rsid w:val="5A492DA3"/>
    <w:rsid w:val="5A4F2439"/>
    <w:rsid w:val="5A53777D"/>
    <w:rsid w:val="5A6048D2"/>
    <w:rsid w:val="5A623658"/>
    <w:rsid w:val="5A624EA7"/>
    <w:rsid w:val="5A7A62EC"/>
    <w:rsid w:val="5A7E1904"/>
    <w:rsid w:val="5A9304C2"/>
    <w:rsid w:val="5ADE1CCB"/>
    <w:rsid w:val="5AED3D13"/>
    <w:rsid w:val="5AF21BD8"/>
    <w:rsid w:val="5B184080"/>
    <w:rsid w:val="5B1A2E07"/>
    <w:rsid w:val="5B243716"/>
    <w:rsid w:val="5B24736C"/>
    <w:rsid w:val="5B287B9E"/>
    <w:rsid w:val="5B2A781E"/>
    <w:rsid w:val="5B4900D3"/>
    <w:rsid w:val="5B5D6D73"/>
    <w:rsid w:val="5B6C3F69"/>
    <w:rsid w:val="5B6D67D8"/>
    <w:rsid w:val="5B715A14"/>
    <w:rsid w:val="5B736D19"/>
    <w:rsid w:val="5B767C9D"/>
    <w:rsid w:val="5B77791D"/>
    <w:rsid w:val="5B7A4125"/>
    <w:rsid w:val="5B80602E"/>
    <w:rsid w:val="5B8E6056"/>
    <w:rsid w:val="5B991BA7"/>
    <w:rsid w:val="5BA0525E"/>
    <w:rsid w:val="5BA33419"/>
    <w:rsid w:val="5BA42339"/>
    <w:rsid w:val="5BAC4317"/>
    <w:rsid w:val="5BB11054"/>
    <w:rsid w:val="5BB209FC"/>
    <w:rsid w:val="5BCF366A"/>
    <w:rsid w:val="5BD2106B"/>
    <w:rsid w:val="5BDB5443"/>
    <w:rsid w:val="5BE70E16"/>
    <w:rsid w:val="5BEC023E"/>
    <w:rsid w:val="5BF62AB6"/>
    <w:rsid w:val="5BFB631F"/>
    <w:rsid w:val="5BFE196B"/>
    <w:rsid w:val="5C120609"/>
    <w:rsid w:val="5C1761A2"/>
    <w:rsid w:val="5C2048B3"/>
    <w:rsid w:val="5C2910A4"/>
    <w:rsid w:val="5C2A51C2"/>
    <w:rsid w:val="5C391888"/>
    <w:rsid w:val="5C3D63E1"/>
    <w:rsid w:val="5C495A77"/>
    <w:rsid w:val="5C497C75"/>
    <w:rsid w:val="5C5D1C84"/>
    <w:rsid w:val="5C6623BE"/>
    <w:rsid w:val="5C6E6AF1"/>
    <w:rsid w:val="5C730ABA"/>
    <w:rsid w:val="5C7A7A8F"/>
    <w:rsid w:val="5C87555C"/>
    <w:rsid w:val="5CA31609"/>
    <w:rsid w:val="5CB12E81"/>
    <w:rsid w:val="5CB35126"/>
    <w:rsid w:val="5CBA2AEE"/>
    <w:rsid w:val="5CC9574E"/>
    <w:rsid w:val="5CCE23FF"/>
    <w:rsid w:val="5CD84061"/>
    <w:rsid w:val="5CE0366C"/>
    <w:rsid w:val="5CE56791"/>
    <w:rsid w:val="5CEB5280"/>
    <w:rsid w:val="5CEE24D7"/>
    <w:rsid w:val="5D0B35B7"/>
    <w:rsid w:val="5D0F36D9"/>
    <w:rsid w:val="5D1041BB"/>
    <w:rsid w:val="5D1154C0"/>
    <w:rsid w:val="5D207CD9"/>
    <w:rsid w:val="5D310209"/>
    <w:rsid w:val="5D327BF3"/>
    <w:rsid w:val="5D3430F6"/>
    <w:rsid w:val="5D3E62A4"/>
    <w:rsid w:val="5D464695"/>
    <w:rsid w:val="5D480895"/>
    <w:rsid w:val="5D4B2D1B"/>
    <w:rsid w:val="5D612CC1"/>
    <w:rsid w:val="5D6A401C"/>
    <w:rsid w:val="5D793BEB"/>
    <w:rsid w:val="5D7A14C5"/>
    <w:rsid w:val="5D7C6FEB"/>
    <w:rsid w:val="5D9B7CF5"/>
    <w:rsid w:val="5DA03BDE"/>
    <w:rsid w:val="5DA7770A"/>
    <w:rsid w:val="5DA80EB7"/>
    <w:rsid w:val="5DAF73C1"/>
    <w:rsid w:val="5DC878EE"/>
    <w:rsid w:val="5DCB7EE9"/>
    <w:rsid w:val="5DDB040C"/>
    <w:rsid w:val="5DDC5E8E"/>
    <w:rsid w:val="5DE5287F"/>
    <w:rsid w:val="5DE81B80"/>
    <w:rsid w:val="5E1C33F4"/>
    <w:rsid w:val="5E2B5C0D"/>
    <w:rsid w:val="5E531852"/>
    <w:rsid w:val="5E5F2BE4"/>
    <w:rsid w:val="5E6B0BF4"/>
    <w:rsid w:val="5E743286"/>
    <w:rsid w:val="5E746D4B"/>
    <w:rsid w:val="5E79378D"/>
    <w:rsid w:val="5E797F0A"/>
    <w:rsid w:val="5E8A2BC3"/>
    <w:rsid w:val="5E9A3CC2"/>
    <w:rsid w:val="5E9C7151"/>
    <w:rsid w:val="5E9C7693"/>
    <w:rsid w:val="5EAE1426"/>
    <w:rsid w:val="5EB1716B"/>
    <w:rsid w:val="5EB67D6F"/>
    <w:rsid w:val="5EBF067F"/>
    <w:rsid w:val="5ECD7994"/>
    <w:rsid w:val="5ED13E1C"/>
    <w:rsid w:val="5ED3731F"/>
    <w:rsid w:val="5EDB472C"/>
    <w:rsid w:val="5EE13F26"/>
    <w:rsid w:val="5EEF11CE"/>
    <w:rsid w:val="5EF00C63"/>
    <w:rsid w:val="5F013C4C"/>
    <w:rsid w:val="5F114C06"/>
    <w:rsid w:val="5F13397F"/>
    <w:rsid w:val="5F1368BC"/>
    <w:rsid w:val="5F192012"/>
    <w:rsid w:val="5F1E4938"/>
    <w:rsid w:val="5F2142EE"/>
    <w:rsid w:val="5F2B1033"/>
    <w:rsid w:val="5F337B7D"/>
    <w:rsid w:val="5F374E45"/>
    <w:rsid w:val="5F3A5DCA"/>
    <w:rsid w:val="5F3E47D0"/>
    <w:rsid w:val="5F5C3B13"/>
    <w:rsid w:val="5F5F2786"/>
    <w:rsid w:val="5F6C401A"/>
    <w:rsid w:val="5F702A21"/>
    <w:rsid w:val="5F79590E"/>
    <w:rsid w:val="5F856747"/>
    <w:rsid w:val="5F8E7A52"/>
    <w:rsid w:val="5F9B12E6"/>
    <w:rsid w:val="5FA55479"/>
    <w:rsid w:val="5FA72B7B"/>
    <w:rsid w:val="5FB20F0C"/>
    <w:rsid w:val="5FBA770D"/>
    <w:rsid w:val="5FC62635"/>
    <w:rsid w:val="5FD27242"/>
    <w:rsid w:val="5FD614CB"/>
    <w:rsid w:val="5FDF3958"/>
    <w:rsid w:val="5FE1785D"/>
    <w:rsid w:val="5FEC2A61"/>
    <w:rsid w:val="5FEE32EF"/>
    <w:rsid w:val="5FF05A6E"/>
    <w:rsid w:val="60145C01"/>
    <w:rsid w:val="602D7690"/>
    <w:rsid w:val="6046775E"/>
    <w:rsid w:val="60583D40"/>
    <w:rsid w:val="60657AB6"/>
    <w:rsid w:val="606B2EF1"/>
    <w:rsid w:val="607025C3"/>
    <w:rsid w:val="607544CD"/>
    <w:rsid w:val="607B393B"/>
    <w:rsid w:val="60870181"/>
    <w:rsid w:val="60875A6C"/>
    <w:rsid w:val="609D6042"/>
    <w:rsid w:val="60A610D9"/>
    <w:rsid w:val="60B13610"/>
    <w:rsid w:val="60B97540"/>
    <w:rsid w:val="60C523A5"/>
    <w:rsid w:val="60D6096A"/>
    <w:rsid w:val="60E01032"/>
    <w:rsid w:val="60F10BA9"/>
    <w:rsid w:val="60FB7FA9"/>
    <w:rsid w:val="6109503A"/>
    <w:rsid w:val="610E11C8"/>
    <w:rsid w:val="6124336C"/>
    <w:rsid w:val="612A5275"/>
    <w:rsid w:val="61302A02"/>
    <w:rsid w:val="613D23D3"/>
    <w:rsid w:val="614C5323"/>
    <w:rsid w:val="6151078F"/>
    <w:rsid w:val="61572E28"/>
    <w:rsid w:val="61595DC4"/>
    <w:rsid w:val="615D47CA"/>
    <w:rsid w:val="616C6FE3"/>
    <w:rsid w:val="617059E9"/>
    <w:rsid w:val="61990DAC"/>
    <w:rsid w:val="61A11A3C"/>
    <w:rsid w:val="61A15272"/>
    <w:rsid w:val="61BD775D"/>
    <w:rsid w:val="61C13B66"/>
    <w:rsid w:val="61CD0301"/>
    <w:rsid w:val="61D366BA"/>
    <w:rsid w:val="61E559A8"/>
    <w:rsid w:val="61F061FA"/>
    <w:rsid w:val="62015D2D"/>
    <w:rsid w:val="6204625D"/>
    <w:rsid w:val="62061760"/>
    <w:rsid w:val="620826E5"/>
    <w:rsid w:val="623F0640"/>
    <w:rsid w:val="623F0B7F"/>
    <w:rsid w:val="62476747"/>
    <w:rsid w:val="625472E1"/>
    <w:rsid w:val="625D7BF0"/>
    <w:rsid w:val="627B081E"/>
    <w:rsid w:val="62870A35"/>
    <w:rsid w:val="62A0195F"/>
    <w:rsid w:val="62A24E62"/>
    <w:rsid w:val="62B70BE3"/>
    <w:rsid w:val="62B81204"/>
    <w:rsid w:val="62B87005"/>
    <w:rsid w:val="62BF6990"/>
    <w:rsid w:val="62CF6C2B"/>
    <w:rsid w:val="62D452B1"/>
    <w:rsid w:val="62DB2A06"/>
    <w:rsid w:val="62EA5256"/>
    <w:rsid w:val="62F7456C"/>
    <w:rsid w:val="63043D0B"/>
    <w:rsid w:val="630E2DDB"/>
    <w:rsid w:val="631B12A8"/>
    <w:rsid w:val="632B7977"/>
    <w:rsid w:val="632C6FC4"/>
    <w:rsid w:val="63491974"/>
    <w:rsid w:val="634C1A77"/>
    <w:rsid w:val="63562387"/>
    <w:rsid w:val="636B4895"/>
    <w:rsid w:val="636E1C5D"/>
    <w:rsid w:val="636E32B1"/>
    <w:rsid w:val="636F4A55"/>
    <w:rsid w:val="637773BD"/>
    <w:rsid w:val="637C47C5"/>
    <w:rsid w:val="638379D3"/>
    <w:rsid w:val="638650D4"/>
    <w:rsid w:val="639C2AFB"/>
    <w:rsid w:val="63A42106"/>
    <w:rsid w:val="63AC7512"/>
    <w:rsid w:val="63BA77AE"/>
    <w:rsid w:val="63C32EB6"/>
    <w:rsid w:val="63C35930"/>
    <w:rsid w:val="63CB2A7A"/>
    <w:rsid w:val="63EE7082"/>
    <w:rsid w:val="640244EB"/>
    <w:rsid w:val="640E2016"/>
    <w:rsid w:val="6443678C"/>
    <w:rsid w:val="644C06D0"/>
    <w:rsid w:val="645273AA"/>
    <w:rsid w:val="645301DD"/>
    <w:rsid w:val="645544A8"/>
    <w:rsid w:val="645852DE"/>
    <w:rsid w:val="645E569D"/>
    <w:rsid w:val="64657FC6"/>
    <w:rsid w:val="647A0E64"/>
    <w:rsid w:val="64800467"/>
    <w:rsid w:val="64804373"/>
    <w:rsid w:val="64821AF4"/>
    <w:rsid w:val="64852A79"/>
    <w:rsid w:val="648C2404"/>
    <w:rsid w:val="64AF38BD"/>
    <w:rsid w:val="64AF7CA6"/>
    <w:rsid w:val="64B53D85"/>
    <w:rsid w:val="64C21846"/>
    <w:rsid w:val="64C82631"/>
    <w:rsid w:val="64D305FA"/>
    <w:rsid w:val="64EC2CA8"/>
    <w:rsid w:val="64FA021A"/>
    <w:rsid w:val="64FB324B"/>
    <w:rsid w:val="650B3FD7"/>
    <w:rsid w:val="65164B82"/>
    <w:rsid w:val="65357399"/>
    <w:rsid w:val="65453DB0"/>
    <w:rsid w:val="654D6C3E"/>
    <w:rsid w:val="656F3CFB"/>
    <w:rsid w:val="65705EF9"/>
    <w:rsid w:val="65813C15"/>
    <w:rsid w:val="65847385"/>
    <w:rsid w:val="659770B8"/>
    <w:rsid w:val="65AF7CE2"/>
    <w:rsid w:val="65B04B10"/>
    <w:rsid w:val="65B41F80"/>
    <w:rsid w:val="65B932D2"/>
    <w:rsid w:val="65BA5074"/>
    <w:rsid w:val="65BD5FF9"/>
    <w:rsid w:val="65CD4095"/>
    <w:rsid w:val="65D15F18"/>
    <w:rsid w:val="65F8295A"/>
    <w:rsid w:val="65F94FCF"/>
    <w:rsid w:val="65FF5273"/>
    <w:rsid w:val="660776F2"/>
    <w:rsid w:val="660C5141"/>
    <w:rsid w:val="660F6CFC"/>
    <w:rsid w:val="661029C7"/>
    <w:rsid w:val="662B7800"/>
    <w:rsid w:val="663527BF"/>
    <w:rsid w:val="66426252"/>
    <w:rsid w:val="664B064B"/>
    <w:rsid w:val="664B2343"/>
    <w:rsid w:val="66583C79"/>
    <w:rsid w:val="66696111"/>
    <w:rsid w:val="66755FB2"/>
    <w:rsid w:val="667B3E2D"/>
    <w:rsid w:val="668002B5"/>
    <w:rsid w:val="66807B4C"/>
    <w:rsid w:val="66852B41"/>
    <w:rsid w:val="66941658"/>
    <w:rsid w:val="669A46E2"/>
    <w:rsid w:val="669C7BE5"/>
    <w:rsid w:val="66AB5F52"/>
    <w:rsid w:val="66AC7E7F"/>
    <w:rsid w:val="66B04A74"/>
    <w:rsid w:val="66B83C92"/>
    <w:rsid w:val="66B87515"/>
    <w:rsid w:val="66BD5B9B"/>
    <w:rsid w:val="66C5682B"/>
    <w:rsid w:val="66CC2933"/>
    <w:rsid w:val="66D932E1"/>
    <w:rsid w:val="66E2035A"/>
    <w:rsid w:val="66E410C4"/>
    <w:rsid w:val="67077294"/>
    <w:rsid w:val="67080599"/>
    <w:rsid w:val="67134D8E"/>
    <w:rsid w:val="672A6364"/>
    <w:rsid w:val="672B1A53"/>
    <w:rsid w:val="672C3C51"/>
    <w:rsid w:val="6732696D"/>
    <w:rsid w:val="674151F8"/>
    <w:rsid w:val="67456D79"/>
    <w:rsid w:val="67532E16"/>
    <w:rsid w:val="67603217"/>
    <w:rsid w:val="676034DA"/>
    <w:rsid w:val="676B6FB9"/>
    <w:rsid w:val="677E42EA"/>
    <w:rsid w:val="67A20F09"/>
    <w:rsid w:val="67BF6452"/>
    <w:rsid w:val="67BF6D5B"/>
    <w:rsid w:val="67D07FE2"/>
    <w:rsid w:val="67D92E70"/>
    <w:rsid w:val="67E25CFE"/>
    <w:rsid w:val="67E433FF"/>
    <w:rsid w:val="67EB2D8A"/>
    <w:rsid w:val="68014F2E"/>
    <w:rsid w:val="68033CB4"/>
    <w:rsid w:val="680533C6"/>
    <w:rsid w:val="680A4888"/>
    <w:rsid w:val="680E4244"/>
    <w:rsid w:val="68103152"/>
    <w:rsid w:val="68185632"/>
    <w:rsid w:val="68416F2E"/>
    <w:rsid w:val="68490782"/>
    <w:rsid w:val="6851023D"/>
    <w:rsid w:val="6864680B"/>
    <w:rsid w:val="68882CE8"/>
    <w:rsid w:val="688D0395"/>
    <w:rsid w:val="688F59F4"/>
    <w:rsid w:val="689A6C6E"/>
    <w:rsid w:val="68B150D2"/>
    <w:rsid w:val="68B40255"/>
    <w:rsid w:val="68B46056"/>
    <w:rsid w:val="68C33E38"/>
    <w:rsid w:val="68CD337D"/>
    <w:rsid w:val="68E32AC1"/>
    <w:rsid w:val="68ED225B"/>
    <w:rsid w:val="68F640F6"/>
    <w:rsid w:val="68F64541"/>
    <w:rsid w:val="68FB5225"/>
    <w:rsid w:val="69054B5C"/>
    <w:rsid w:val="690F2EED"/>
    <w:rsid w:val="69156DC2"/>
    <w:rsid w:val="691A127E"/>
    <w:rsid w:val="691C4781"/>
    <w:rsid w:val="69303AFB"/>
    <w:rsid w:val="69314C8E"/>
    <w:rsid w:val="694B1A4D"/>
    <w:rsid w:val="69580D63"/>
    <w:rsid w:val="695B654E"/>
    <w:rsid w:val="695D1189"/>
    <w:rsid w:val="698414B4"/>
    <w:rsid w:val="69853F22"/>
    <w:rsid w:val="699121C1"/>
    <w:rsid w:val="699356C4"/>
    <w:rsid w:val="69937E32"/>
    <w:rsid w:val="699A504F"/>
    <w:rsid w:val="699B2AD1"/>
    <w:rsid w:val="69A00347"/>
    <w:rsid w:val="69A813C8"/>
    <w:rsid w:val="69AF3970"/>
    <w:rsid w:val="69CD1FBC"/>
    <w:rsid w:val="69D05F12"/>
    <w:rsid w:val="69D40DFB"/>
    <w:rsid w:val="69EE4879"/>
    <w:rsid w:val="69F853B1"/>
    <w:rsid w:val="6A0B0806"/>
    <w:rsid w:val="6A0E178B"/>
    <w:rsid w:val="6A142F62"/>
    <w:rsid w:val="6A1C198C"/>
    <w:rsid w:val="6A2007AB"/>
    <w:rsid w:val="6A235069"/>
    <w:rsid w:val="6A267EF1"/>
    <w:rsid w:val="6A3B6DD7"/>
    <w:rsid w:val="6A3D22DA"/>
    <w:rsid w:val="6A426762"/>
    <w:rsid w:val="6A476975"/>
    <w:rsid w:val="6A483EEE"/>
    <w:rsid w:val="6A591C0A"/>
    <w:rsid w:val="6A687485"/>
    <w:rsid w:val="6A6E2AA9"/>
    <w:rsid w:val="6A7F5888"/>
    <w:rsid w:val="6A876FCF"/>
    <w:rsid w:val="6A930EAF"/>
    <w:rsid w:val="6A9445E1"/>
    <w:rsid w:val="6A96318B"/>
    <w:rsid w:val="6A9652B1"/>
    <w:rsid w:val="6A9A4BF2"/>
    <w:rsid w:val="6AA264DC"/>
    <w:rsid w:val="6AA62D1F"/>
    <w:rsid w:val="6ABC2BAC"/>
    <w:rsid w:val="6AC42A24"/>
    <w:rsid w:val="6ACD08C4"/>
    <w:rsid w:val="6ACF764A"/>
    <w:rsid w:val="6AF503DD"/>
    <w:rsid w:val="6AF9048F"/>
    <w:rsid w:val="6B113937"/>
    <w:rsid w:val="6B165840"/>
    <w:rsid w:val="6B2A44E1"/>
    <w:rsid w:val="6B2E7524"/>
    <w:rsid w:val="6B352872"/>
    <w:rsid w:val="6B387F73"/>
    <w:rsid w:val="6B405AFC"/>
    <w:rsid w:val="6B6A1A47"/>
    <w:rsid w:val="6B6D624F"/>
    <w:rsid w:val="6B742CD0"/>
    <w:rsid w:val="6B7B2FE6"/>
    <w:rsid w:val="6B814EF0"/>
    <w:rsid w:val="6B843416"/>
    <w:rsid w:val="6B850073"/>
    <w:rsid w:val="6B890F4E"/>
    <w:rsid w:val="6B8B79FD"/>
    <w:rsid w:val="6B977093"/>
    <w:rsid w:val="6B981292"/>
    <w:rsid w:val="6BA179A3"/>
    <w:rsid w:val="6BA37623"/>
    <w:rsid w:val="6BB41172"/>
    <w:rsid w:val="6BBC2E0D"/>
    <w:rsid w:val="6BC87615"/>
    <w:rsid w:val="6BCE62CF"/>
    <w:rsid w:val="6BD46244"/>
    <w:rsid w:val="6BE76250"/>
    <w:rsid w:val="6BF670AD"/>
    <w:rsid w:val="6C2B5969"/>
    <w:rsid w:val="6C37119B"/>
    <w:rsid w:val="6C442A2F"/>
    <w:rsid w:val="6C483634"/>
    <w:rsid w:val="6C496EB7"/>
    <w:rsid w:val="6C702411"/>
    <w:rsid w:val="6C82407A"/>
    <w:rsid w:val="6C841A18"/>
    <w:rsid w:val="6CB74F6C"/>
    <w:rsid w:val="6CB95B66"/>
    <w:rsid w:val="6CC92C88"/>
    <w:rsid w:val="6CCB618B"/>
    <w:rsid w:val="6CCE2D7F"/>
    <w:rsid w:val="6CDC0624"/>
    <w:rsid w:val="6CF3094C"/>
    <w:rsid w:val="6D075FF0"/>
    <w:rsid w:val="6D0A6AB5"/>
    <w:rsid w:val="6D194538"/>
    <w:rsid w:val="6D2F5EB0"/>
    <w:rsid w:val="6D3B05CF"/>
    <w:rsid w:val="6D434B50"/>
    <w:rsid w:val="6D5E495F"/>
    <w:rsid w:val="6D610C89"/>
    <w:rsid w:val="6D717C1E"/>
    <w:rsid w:val="6DAD1516"/>
    <w:rsid w:val="6DC72505"/>
    <w:rsid w:val="6DCF4734"/>
    <w:rsid w:val="6DDA2238"/>
    <w:rsid w:val="6DE06F3E"/>
    <w:rsid w:val="6DF028EE"/>
    <w:rsid w:val="6DF350A8"/>
    <w:rsid w:val="6DF378FC"/>
    <w:rsid w:val="6DF901E4"/>
    <w:rsid w:val="6E085359"/>
    <w:rsid w:val="6E1312A6"/>
    <w:rsid w:val="6E262897"/>
    <w:rsid w:val="6E3E606D"/>
    <w:rsid w:val="6E4843FE"/>
    <w:rsid w:val="6E51728C"/>
    <w:rsid w:val="6E5A4318"/>
    <w:rsid w:val="6E5F44BF"/>
    <w:rsid w:val="6E770199"/>
    <w:rsid w:val="6E7E1055"/>
    <w:rsid w:val="6E804558"/>
    <w:rsid w:val="6E946A7C"/>
    <w:rsid w:val="6E977A01"/>
    <w:rsid w:val="6E992CCB"/>
    <w:rsid w:val="6E9A0985"/>
    <w:rsid w:val="6EA563D0"/>
    <w:rsid w:val="6EC66318"/>
    <w:rsid w:val="6EE9019B"/>
    <w:rsid w:val="6EF2535F"/>
    <w:rsid w:val="6F0425B3"/>
    <w:rsid w:val="6F0B285F"/>
    <w:rsid w:val="6F2614AD"/>
    <w:rsid w:val="6F380483"/>
    <w:rsid w:val="6F3E67F6"/>
    <w:rsid w:val="6F424A3A"/>
    <w:rsid w:val="6F491A22"/>
    <w:rsid w:val="6F532332"/>
    <w:rsid w:val="6F563B40"/>
    <w:rsid w:val="6F6215E4"/>
    <w:rsid w:val="6F6C4631"/>
    <w:rsid w:val="6F811B7C"/>
    <w:rsid w:val="6F886322"/>
    <w:rsid w:val="6F93531A"/>
    <w:rsid w:val="6F957CCB"/>
    <w:rsid w:val="6F973D20"/>
    <w:rsid w:val="6F9C1FF4"/>
    <w:rsid w:val="6FA6433B"/>
    <w:rsid w:val="6FBC771B"/>
    <w:rsid w:val="6FC13D25"/>
    <w:rsid w:val="6FC52A74"/>
    <w:rsid w:val="6FC60B5F"/>
    <w:rsid w:val="6FED1ECA"/>
    <w:rsid w:val="6FF23135"/>
    <w:rsid w:val="700773B9"/>
    <w:rsid w:val="70115BE8"/>
    <w:rsid w:val="70197EA0"/>
    <w:rsid w:val="703C5270"/>
    <w:rsid w:val="703F6AB7"/>
    <w:rsid w:val="70427BC0"/>
    <w:rsid w:val="704A4E48"/>
    <w:rsid w:val="705B523C"/>
    <w:rsid w:val="705B6F34"/>
    <w:rsid w:val="708F42B8"/>
    <w:rsid w:val="708F7D90"/>
    <w:rsid w:val="7091303E"/>
    <w:rsid w:val="70A05857"/>
    <w:rsid w:val="70A72179"/>
    <w:rsid w:val="70A906E5"/>
    <w:rsid w:val="70AE12EA"/>
    <w:rsid w:val="70B23573"/>
    <w:rsid w:val="70C2380D"/>
    <w:rsid w:val="70D862FD"/>
    <w:rsid w:val="70E17439"/>
    <w:rsid w:val="70EA1017"/>
    <w:rsid w:val="70EA65CA"/>
    <w:rsid w:val="710013C5"/>
    <w:rsid w:val="71072C7D"/>
    <w:rsid w:val="710D0EA4"/>
    <w:rsid w:val="71116E10"/>
    <w:rsid w:val="71141F49"/>
    <w:rsid w:val="712121C3"/>
    <w:rsid w:val="712A2F9D"/>
    <w:rsid w:val="713A694F"/>
    <w:rsid w:val="714F0E73"/>
    <w:rsid w:val="715C6629"/>
    <w:rsid w:val="71602412"/>
    <w:rsid w:val="71660A98"/>
    <w:rsid w:val="716A2D22"/>
    <w:rsid w:val="71704FE9"/>
    <w:rsid w:val="717148AB"/>
    <w:rsid w:val="717D3F41"/>
    <w:rsid w:val="71945B8B"/>
    <w:rsid w:val="71B73C2D"/>
    <w:rsid w:val="71C5015B"/>
    <w:rsid w:val="71C70354"/>
    <w:rsid w:val="71D46702"/>
    <w:rsid w:val="71D545CF"/>
    <w:rsid w:val="72016718"/>
    <w:rsid w:val="720F7C2C"/>
    <w:rsid w:val="722F58A9"/>
    <w:rsid w:val="723637B5"/>
    <w:rsid w:val="7237336F"/>
    <w:rsid w:val="725C35AF"/>
    <w:rsid w:val="72717CD1"/>
    <w:rsid w:val="72785B7B"/>
    <w:rsid w:val="72806A82"/>
    <w:rsid w:val="72841953"/>
    <w:rsid w:val="728C3273"/>
    <w:rsid w:val="729E4018"/>
    <w:rsid w:val="72A439A3"/>
    <w:rsid w:val="72B44BCA"/>
    <w:rsid w:val="72BC6E4B"/>
    <w:rsid w:val="72BD6BB8"/>
    <w:rsid w:val="72BF1FCE"/>
    <w:rsid w:val="72C132D3"/>
    <w:rsid w:val="72C267D6"/>
    <w:rsid w:val="72D466F0"/>
    <w:rsid w:val="72D810AF"/>
    <w:rsid w:val="72D9097A"/>
    <w:rsid w:val="72E56A8F"/>
    <w:rsid w:val="72E83193"/>
    <w:rsid w:val="72F35B4A"/>
    <w:rsid w:val="73023D3C"/>
    <w:rsid w:val="73185EE0"/>
    <w:rsid w:val="73397A01"/>
    <w:rsid w:val="734F064D"/>
    <w:rsid w:val="73792A82"/>
    <w:rsid w:val="73816234"/>
    <w:rsid w:val="73852C46"/>
    <w:rsid w:val="738E5E29"/>
    <w:rsid w:val="738F4C25"/>
    <w:rsid w:val="73912327"/>
    <w:rsid w:val="73985535"/>
    <w:rsid w:val="73B04755"/>
    <w:rsid w:val="73C33F1C"/>
    <w:rsid w:val="73E00E2F"/>
    <w:rsid w:val="73FE6343"/>
    <w:rsid w:val="74027F72"/>
    <w:rsid w:val="74095312"/>
    <w:rsid w:val="741714DC"/>
    <w:rsid w:val="7425394E"/>
    <w:rsid w:val="742D04BD"/>
    <w:rsid w:val="742D7FA7"/>
    <w:rsid w:val="7432542B"/>
    <w:rsid w:val="744359CE"/>
    <w:rsid w:val="74447BCC"/>
    <w:rsid w:val="74466952"/>
    <w:rsid w:val="7447614D"/>
    <w:rsid w:val="744E5F5D"/>
    <w:rsid w:val="74582D58"/>
    <w:rsid w:val="7486193A"/>
    <w:rsid w:val="749C1B83"/>
    <w:rsid w:val="74A05D67"/>
    <w:rsid w:val="74A50013"/>
    <w:rsid w:val="74A83174"/>
    <w:rsid w:val="74B00580"/>
    <w:rsid w:val="74B87DFA"/>
    <w:rsid w:val="74D31A39"/>
    <w:rsid w:val="74DA5B41"/>
    <w:rsid w:val="74F11C15"/>
    <w:rsid w:val="750B1B93"/>
    <w:rsid w:val="75173427"/>
    <w:rsid w:val="751759A6"/>
    <w:rsid w:val="754B6E9D"/>
    <w:rsid w:val="755C0699"/>
    <w:rsid w:val="75874D60"/>
    <w:rsid w:val="758F436B"/>
    <w:rsid w:val="759871F9"/>
    <w:rsid w:val="759A2C86"/>
    <w:rsid w:val="759C3680"/>
    <w:rsid w:val="75AB3A29"/>
    <w:rsid w:val="75B10785"/>
    <w:rsid w:val="75B77AAE"/>
    <w:rsid w:val="75BE4EBA"/>
    <w:rsid w:val="75CB1FD1"/>
    <w:rsid w:val="75D62912"/>
    <w:rsid w:val="75DC6B41"/>
    <w:rsid w:val="760011A7"/>
    <w:rsid w:val="760268A8"/>
    <w:rsid w:val="76074474"/>
    <w:rsid w:val="760F4A49"/>
    <w:rsid w:val="761248D7"/>
    <w:rsid w:val="761C7166"/>
    <w:rsid w:val="761E0757"/>
    <w:rsid w:val="76247FA7"/>
    <w:rsid w:val="76353BFF"/>
    <w:rsid w:val="76393196"/>
    <w:rsid w:val="764A4A9E"/>
    <w:rsid w:val="76520F5D"/>
    <w:rsid w:val="765D1540"/>
    <w:rsid w:val="766B04BE"/>
    <w:rsid w:val="7679044B"/>
    <w:rsid w:val="76796334"/>
    <w:rsid w:val="76854D39"/>
    <w:rsid w:val="76984A3E"/>
    <w:rsid w:val="769B57D7"/>
    <w:rsid w:val="76A96C4B"/>
    <w:rsid w:val="76AE0046"/>
    <w:rsid w:val="76C92DEE"/>
    <w:rsid w:val="76D05FFC"/>
    <w:rsid w:val="76D13573"/>
    <w:rsid w:val="76D44A1D"/>
    <w:rsid w:val="76E44C9C"/>
    <w:rsid w:val="770819D9"/>
    <w:rsid w:val="771352B1"/>
    <w:rsid w:val="77166977"/>
    <w:rsid w:val="771E6BF7"/>
    <w:rsid w:val="772B2E92"/>
    <w:rsid w:val="773F310C"/>
    <w:rsid w:val="77502C7C"/>
    <w:rsid w:val="77532D52"/>
    <w:rsid w:val="775A5F60"/>
    <w:rsid w:val="775C5BE0"/>
    <w:rsid w:val="775E4966"/>
    <w:rsid w:val="77602068"/>
    <w:rsid w:val="776D717F"/>
    <w:rsid w:val="77707765"/>
    <w:rsid w:val="7775678A"/>
    <w:rsid w:val="77766292"/>
    <w:rsid w:val="778857AA"/>
    <w:rsid w:val="778A542A"/>
    <w:rsid w:val="778B672F"/>
    <w:rsid w:val="779A47E6"/>
    <w:rsid w:val="77AC6C64"/>
    <w:rsid w:val="77BA3CA3"/>
    <w:rsid w:val="77BF3706"/>
    <w:rsid w:val="77C05904"/>
    <w:rsid w:val="77C5560F"/>
    <w:rsid w:val="77D16EA3"/>
    <w:rsid w:val="77D170A7"/>
    <w:rsid w:val="77E0066C"/>
    <w:rsid w:val="77E235E5"/>
    <w:rsid w:val="78063C29"/>
    <w:rsid w:val="781E0F73"/>
    <w:rsid w:val="78326701"/>
    <w:rsid w:val="78622F0F"/>
    <w:rsid w:val="787129C6"/>
    <w:rsid w:val="78880AE2"/>
    <w:rsid w:val="78945CCC"/>
    <w:rsid w:val="789C1DEF"/>
    <w:rsid w:val="78C7160B"/>
    <w:rsid w:val="78CE223E"/>
    <w:rsid w:val="78DB2F5B"/>
    <w:rsid w:val="78F87A16"/>
    <w:rsid w:val="78FE29E7"/>
    <w:rsid w:val="790028ED"/>
    <w:rsid w:val="791374B0"/>
    <w:rsid w:val="79174EBE"/>
    <w:rsid w:val="792451CB"/>
    <w:rsid w:val="793F48BF"/>
    <w:rsid w:val="794C38BE"/>
    <w:rsid w:val="7974142B"/>
    <w:rsid w:val="79C066CF"/>
    <w:rsid w:val="79CD59E4"/>
    <w:rsid w:val="79DF1182"/>
    <w:rsid w:val="79E7658E"/>
    <w:rsid w:val="79EB7193"/>
    <w:rsid w:val="79F05BFA"/>
    <w:rsid w:val="79F10A8F"/>
    <w:rsid w:val="79F521A7"/>
    <w:rsid w:val="79F95BAF"/>
    <w:rsid w:val="7A2111EE"/>
    <w:rsid w:val="7A28432B"/>
    <w:rsid w:val="7A3F6C1D"/>
    <w:rsid w:val="7A435623"/>
    <w:rsid w:val="7A541141"/>
    <w:rsid w:val="7A68455E"/>
    <w:rsid w:val="7A6F196A"/>
    <w:rsid w:val="7A885999"/>
    <w:rsid w:val="7A922676"/>
    <w:rsid w:val="7A971B9E"/>
    <w:rsid w:val="7A9A18B5"/>
    <w:rsid w:val="7A9E4A38"/>
    <w:rsid w:val="7AA754C8"/>
    <w:rsid w:val="7AA82DC9"/>
    <w:rsid w:val="7AAC16F7"/>
    <w:rsid w:val="7AB77B60"/>
    <w:rsid w:val="7AB93293"/>
    <w:rsid w:val="7ACA0D7F"/>
    <w:rsid w:val="7ACE4ED2"/>
    <w:rsid w:val="7ACF788B"/>
    <w:rsid w:val="7AD60415"/>
    <w:rsid w:val="7AF244C2"/>
    <w:rsid w:val="7AF31F44"/>
    <w:rsid w:val="7AF3729C"/>
    <w:rsid w:val="7AF763CB"/>
    <w:rsid w:val="7B024B7C"/>
    <w:rsid w:val="7B027FE0"/>
    <w:rsid w:val="7B0669E6"/>
    <w:rsid w:val="7B081DD2"/>
    <w:rsid w:val="7B0A1B69"/>
    <w:rsid w:val="7B147CEB"/>
    <w:rsid w:val="7B1511FF"/>
    <w:rsid w:val="7B174702"/>
    <w:rsid w:val="7B1E0809"/>
    <w:rsid w:val="7B230514"/>
    <w:rsid w:val="7B29035B"/>
    <w:rsid w:val="7B2F40E3"/>
    <w:rsid w:val="7B3B008E"/>
    <w:rsid w:val="7B4C38D7"/>
    <w:rsid w:val="7B4C7234"/>
    <w:rsid w:val="7B5560E9"/>
    <w:rsid w:val="7B5B49C9"/>
    <w:rsid w:val="7B5D421E"/>
    <w:rsid w:val="7B6102F3"/>
    <w:rsid w:val="7B696D53"/>
    <w:rsid w:val="7B7C1EA8"/>
    <w:rsid w:val="7B7C36B5"/>
    <w:rsid w:val="7B7C6624"/>
    <w:rsid w:val="7B7E73BF"/>
    <w:rsid w:val="7B80502B"/>
    <w:rsid w:val="7B82052E"/>
    <w:rsid w:val="7B9274A2"/>
    <w:rsid w:val="7BAC7174"/>
    <w:rsid w:val="7BC47B68"/>
    <w:rsid w:val="7BCD512A"/>
    <w:rsid w:val="7BCE2BAB"/>
    <w:rsid w:val="7BD76009"/>
    <w:rsid w:val="7BDA69BE"/>
    <w:rsid w:val="7BDD4BD3"/>
    <w:rsid w:val="7BDD7943"/>
    <w:rsid w:val="7BEE1ED8"/>
    <w:rsid w:val="7BFF6846"/>
    <w:rsid w:val="7BFF6BFE"/>
    <w:rsid w:val="7C044924"/>
    <w:rsid w:val="7C1E59E5"/>
    <w:rsid w:val="7C312C50"/>
    <w:rsid w:val="7C3847D9"/>
    <w:rsid w:val="7C3F79E7"/>
    <w:rsid w:val="7C63309F"/>
    <w:rsid w:val="7C7E50B8"/>
    <w:rsid w:val="7C834FA1"/>
    <w:rsid w:val="7C920181"/>
    <w:rsid w:val="7C92616D"/>
    <w:rsid w:val="7C9E2BCB"/>
    <w:rsid w:val="7CB65C1E"/>
    <w:rsid w:val="7CC0123A"/>
    <w:rsid w:val="7CC059B7"/>
    <w:rsid w:val="7CC16371"/>
    <w:rsid w:val="7CC33E38"/>
    <w:rsid w:val="7CE03CED"/>
    <w:rsid w:val="7CF5040F"/>
    <w:rsid w:val="7CFB4383"/>
    <w:rsid w:val="7D0A7D18"/>
    <w:rsid w:val="7D1022BE"/>
    <w:rsid w:val="7D1A4DCC"/>
    <w:rsid w:val="7D1D4579"/>
    <w:rsid w:val="7D210021"/>
    <w:rsid w:val="7D254A84"/>
    <w:rsid w:val="7D297BCF"/>
    <w:rsid w:val="7D2B5066"/>
    <w:rsid w:val="7D443A12"/>
    <w:rsid w:val="7D5939B7"/>
    <w:rsid w:val="7D5B1CAE"/>
    <w:rsid w:val="7D5F62B6"/>
    <w:rsid w:val="7D6B16D3"/>
    <w:rsid w:val="7D726ADF"/>
    <w:rsid w:val="7D805DF5"/>
    <w:rsid w:val="7D8469FA"/>
    <w:rsid w:val="7D884BE4"/>
    <w:rsid w:val="7D9E0C24"/>
    <w:rsid w:val="7DAB45AC"/>
    <w:rsid w:val="7DB91452"/>
    <w:rsid w:val="7DBC39BB"/>
    <w:rsid w:val="7DC00DDD"/>
    <w:rsid w:val="7DC477E3"/>
    <w:rsid w:val="7DC73FEB"/>
    <w:rsid w:val="7DCB29F1"/>
    <w:rsid w:val="7DCD5EF4"/>
    <w:rsid w:val="7DD11077"/>
    <w:rsid w:val="7DD234E2"/>
    <w:rsid w:val="7DD50825"/>
    <w:rsid w:val="7DE9671E"/>
    <w:rsid w:val="7DEA1C21"/>
    <w:rsid w:val="7DEF134B"/>
    <w:rsid w:val="7DF74663"/>
    <w:rsid w:val="7DFE2E40"/>
    <w:rsid w:val="7E001A1A"/>
    <w:rsid w:val="7E0D0EDC"/>
    <w:rsid w:val="7E105ECF"/>
    <w:rsid w:val="7E2B15C3"/>
    <w:rsid w:val="7E315C19"/>
    <w:rsid w:val="7E3855A4"/>
    <w:rsid w:val="7E4640AA"/>
    <w:rsid w:val="7E4B67C3"/>
    <w:rsid w:val="7E595AD8"/>
    <w:rsid w:val="7E646A2E"/>
    <w:rsid w:val="7E6D6E9B"/>
    <w:rsid w:val="7E6F3B0D"/>
    <w:rsid w:val="7E8B6DC2"/>
    <w:rsid w:val="7E8D2AAF"/>
    <w:rsid w:val="7EA843CA"/>
    <w:rsid w:val="7EAF2C64"/>
    <w:rsid w:val="7EAF64E7"/>
    <w:rsid w:val="7EBC13B8"/>
    <w:rsid w:val="7EED3DCE"/>
    <w:rsid w:val="7EEE184F"/>
    <w:rsid w:val="7EEF72D1"/>
    <w:rsid w:val="7EFE478E"/>
    <w:rsid w:val="7F032C71"/>
    <w:rsid w:val="7F0F1D84"/>
    <w:rsid w:val="7F1046F2"/>
    <w:rsid w:val="7F222FA3"/>
    <w:rsid w:val="7F263BA7"/>
    <w:rsid w:val="7F4339B5"/>
    <w:rsid w:val="7F4446CD"/>
    <w:rsid w:val="7F521573"/>
    <w:rsid w:val="7F565496"/>
    <w:rsid w:val="7F59567B"/>
    <w:rsid w:val="7F6B469C"/>
    <w:rsid w:val="7F7165A5"/>
    <w:rsid w:val="7F787239"/>
    <w:rsid w:val="7F8903C9"/>
    <w:rsid w:val="7F8D4850"/>
    <w:rsid w:val="7F987CF0"/>
    <w:rsid w:val="7FA966FF"/>
    <w:rsid w:val="7FAA4181"/>
    <w:rsid w:val="7FD37543"/>
    <w:rsid w:val="7FD53466"/>
    <w:rsid w:val="7FE94F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iPriority="1" w:semiHidden="0" w:name="Body Text"/>
    <w:lsdException w:qFormat="1"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iPriority="0" w:name="Note Heading"/>
    <w:lsdException w:qFormat="1" w:uiPriority="99" w:semiHidden="0" w:name="Body Text 2"/>
    <w:lsdException w:qFormat="1" w:unhideWhenUsed="0" w:uiPriority="99"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3">
    <w:name w:val="heading 1"/>
    <w:basedOn w:val="1"/>
    <w:next w:val="1"/>
    <w:link w:val="49"/>
    <w:qFormat/>
    <w:uiPriority w:val="9"/>
    <w:pPr>
      <w:keepNext/>
      <w:keepLines/>
      <w:spacing w:before="340" w:after="330" w:line="576" w:lineRule="auto"/>
      <w:outlineLvl w:val="0"/>
    </w:pPr>
    <w:rPr>
      <w:rFonts w:ascii="Times New Roman" w:hAnsi="Times New Roman"/>
      <w:b/>
      <w:kern w:val="44"/>
      <w:sz w:val="44"/>
      <w:szCs w:val="20"/>
    </w:rPr>
  </w:style>
  <w:style w:type="paragraph" w:styleId="4">
    <w:name w:val="heading 2"/>
    <w:basedOn w:val="1"/>
    <w:next w:val="1"/>
    <w:link w:val="50"/>
    <w:qFormat/>
    <w:uiPriority w:val="9"/>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51"/>
    <w:qFormat/>
    <w:uiPriority w:val="9"/>
    <w:pPr>
      <w:keepNext/>
      <w:keepLines/>
      <w:spacing w:before="260" w:after="260" w:line="412" w:lineRule="auto"/>
      <w:ind w:firstLine="49" w:firstLineChars="49"/>
      <w:outlineLvl w:val="2"/>
    </w:pPr>
    <w:rPr>
      <w:rFonts w:ascii="黑体" w:eastAsia="黑体"/>
      <w:sz w:val="28"/>
      <w:szCs w:val="20"/>
    </w:rPr>
  </w:style>
  <w:style w:type="paragraph" w:styleId="6">
    <w:name w:val="heading 4"/>
    <w:basedOn w:val="1"/>
    <w:next w:val="1"/>
    <w:link w:val="52"/>
    <w:unhideWhenUsed/>
    <w:qFormat/>
    <w:uiPriority w:val="9"/>
    <w:pPr>
      <w:keepNext/>
      <w:keepLines/>
      <w:widowControl/>
      <w:spacing w:before="200" w:line="276" w:lineRule="auto"/>
      <w:jc w:val="left"/>
      <w:outlineLvl w:val="3"/>
    </w:pPr>
    <w:rPr>
      <w:rFonts w:asciiTheme="majorHAnsi" w:hAnsiTheme="majorHAnsi" w:eastAsiaTheme="majorEastAsia" w:cstheme="majorBidi"/>
      <w:b/>
      <w:bCs/>
      <w:i/>
      <w:iCs/>
      <w:color w:val="4F81BD" w:themeColor="accent1"/>
      <w:kern w:val="0"/>
      <w:sz w:val="22"/>
      <w:szCs w:val="22"/>
      <w14:textFill>
        <w14:solidFill>
          <w14:schemeClr w14:val="accent1"/>
        </w14:solidFill>
      </w14:textFill>
    </w:rPr>
  </w:style>
  <w:style w:type="paragraph" w:styleId="7">
    <w:name w:val="heading 5"/>
    <w:basedOn w:val="1"/>
    <w:next w:val="1"/>
    <w:link w:val="53"/>
    <w:unhideWhenUsed/>
    <w:qFormat/>
    <w:uiPriority w:val="9"/>
    <w:pPr>
      <w:keepNext/>
      <w:keepLines/>
      <w:spacing w:before="280" w:after="290" w:line="376" w:lineRule="auto"/>
      <w:outlineLvl w:val="4"/>
    </w:pPr>
    <w:rPr>
      <w:b/>
      <w:bCs/>
      <w:sz w:val="28"/>
      <w:szCs w:val="28"/>
    </w:rPr>
  </w:style>
  <w:style w:type="paragraph" w:styleId="8">
    <w:name w:val="heading 6"/>
    <w:basedOn w:val="1"/>
    <w:next w:val="1"/>
    <w:link w:val="101"/>
    <w:semiHidden/>
    <w:unhideWhenUsed/>
    <w:qFormat/>
    <w:uiPriority w:val="9"/>
    <w:pPr>
      <w:keepNext/>
      <w:keepLines/>
      <w:widowControl/>
      <w:spacing w:before="200" w:line="276" w:lineRule="auto"/>
      <w:jc w:val="left"/>
      <w:outlineLvl w:val="5"/>
    </w:pPr>
    <w:rPr>
      <w:rFonts w:asciiTheme="majorHAnsi" w:hAnsiTheme="majorHAnsi" w:eastAsiaTheme="majorEastAsia" w:cstheme="majorBidi"/>
      <w:i/>
      <w:iCs/>
      <w:color w:val="254061" w:themeColor="accent1" w:themeShade="80"/>
      <w:kern w:val="0"/>
      <w:sz w:val="22"/>
    </w:rPr>
  </w:style>
  <w:style w:type="paragraph" w:styleId="9">
    <w:name w:val="heading 7"/>
    <w:basedOn w:val="1"/>
    <w:next w:val="1"/>
    <w:link w:val="102"/>
    <w:semiHidden/>
    <w:unhideWhenUsed/>
    <w:qFormat/>
    <w:uiPriority w:val="9"/>
    <w:pPr>
      <w:keepNext/>
      <w:keepLines/>
      <w:widowControl/>
      <w:spacing w:before="200" w:line="276" w:lineRule="auto"/>
      <w:jc w:val="left"/>
      <w:outlineLvl w:val="6"/>
    </w:pPr>
    <w:rPr>
      <w:rFonts w:asciiTheme="majorHAnsi" w:hAnsiTheme="majorHAnsi" w:eastAsiaTheme="majorEastAsia" w:cstheme="majorBidi"/>
      <w:i/>
      <w:iCs/>
      <w:color w:val="404040" w:themeColor="text1" w:themeTint="BF"/>
      <w:kern w:val="0"/>
      <w:sz w:val="22"/>
      <w14:textFill>
        <w14:solidFill>
          <w14:schemeClr w14:val="tx1">
            <w14:lumMod w14:val="75000"/>
            <w14:lumOff w14:val="25000"/>
          </w14:schemeClr>
        </w14:solidFill>
      </w14:textFill>
    </w:rPr>
  </w:style>
  <w:style w:type="paragraph" w:styleId="10">
    <w:name w:val="heading 8"/>
    <w:basedOn w:val="1"/>
    <w:next w:val="1"/>
    <w:link w:val="103"/>
    <w:semiHidden/>
    <w:unhideWhenUsed/>
    <w:qFormat/>
    <w:uiPriority w:val="9"/>
    <w:pPr>
      <w:keepNext/>
      <w:keepLines/>
      <w:widowControl/>
      <w:spacing w:before="200" w:line="276" w:lineRule="auto"/>
      <w:jc w:val="left"/>
      <w:outlineLvl w:val="7"/>
    </w:pPr>
    <w:rPr>
      <w:rFonts w:asciiTheme="majorHAnsi" w:hAnsiTheme="majorHAnsi" w:eastAsiaTheme="majorEastAsia" w:cstheme="majorBidi"/>
      <w:color w:val="4F81BD" w:themeColor="accent1"/>
      <w:kern w:val="0"/>
      <w:sz w:val="20"/>
      <w:szCs w:val="20"/>
      <w14:textFill>
        <w14:solidFill>
          <w14:schemeClr w14:val="accent1"/>
        </w14:solidFill>
      </w14:textFill>
    </w:rPr>
  </w:style>
  <w:style w:type="paragraph" w:styleId="11">
    <w:name w:val="heading 9"/>
    <w:basedOn w:val="1"/>
    <w:next w:val="1"/>
    <w:link w:val="104"/>
    <w:semiHidden/>
    <w:unhideWhenUsed/>
    <w:qFormat/>
    <w:uiPriority w:val="9"/>
    <w:pPr>
      <w:keepNext/>
      <w:keepLines/>
      <w:widowControl/>
      <w:spacing w:before="200" w:line="276" w:lineRule="auto"/>
      <w:jc w:val="left"/>
      <w:outlineLvl w:val="8"/>
    </w:pPr>
    <w:rPr>
      <w:rFonts w:asciiTheme="majorHAnsi" w:hAnsiTheme="majorHAnsi" w:eastAsiaTheme="majorEastAsia" w:cstheme="majorBidi"/>
      <w:i/>
      <w:iCs/>
      <w:color w:val="404040" w:themeColor="text1" w:themeTint="BF"/>
      <w:kern w:val="0"/>
      <w:sz w:val="20"/>
      <w:szCs w:val="20"/>
      <w14:textFill>
        <w14:solidFill>
          <w14:schemeClr w14:val="tx1">
            <w14:lumMod w14:val="75000"/>
            <w14:lumOff w14:val="25000"/>
          </w14:schemeClr>
        </w14:solidFill>
      </w14:textFill>
    </w:rPr>
  </w:style>
  <w:style w:type="character" w:default="1" w:styleId="43">
    <w:name w:val="Default Paragraph Font"/>
    <w:semiHidden/>
    <w:unhideWhenUsed/>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ind w:left="200" w:leftChars="200"/>
    </w:pPr>
    <w:rPr>
      <w:szCs w:val="22"/>
    </w:rPr>
  </w:style>
  <w:style w:type="paragraph" w:styleId="12">
    <w:name w:val="toc 7"/>
    <w:basedOn w:val="1"/>
    <w:next w:val="1"/>
    <w:qFormat/>
    <w:uiPriority w:val="39"/>
    <w:pPr>
      <w:ind w:left="1200" w:leftChars="1200"/>
    </w:pPr>
    <w:rPr>
      <w:szCs w:val="22"/>
    </w:rPr>
  </w:style>
  <w:style w:type="paragraph" w:styleId="13">
    <w:name w:val="Normal Indent"/>
    <w:basedOn w:val="1"/>
    <w:qFormat/>
    <w:uiPriority w:val="0"/>
    <w:pPr>
      <w:ind w:firstLine="420"/>
    </w:pPr>
    <w:rPr>
      <w:szCs w:val="22"/>
    </w:rPr>
  </w:style>
  <w:style w:type="paragraph" w:styleId="14">
    <w:name w:val="Document Map"/>
    <w:basedOn w:val="1"/>
    <w:link w:val="54"/>
    <w:qFormat/>
    <w:uiPriority w:val="99"/>
    <w:rPr>
      <w:rFonts w:ascii="宋体" w:cs="宋体"/>
      <w:sz w:val="18"/>
      <w:szCs w:val="18"/>
    </w:rPr>
  </w:style>
  <w:style w:type="paragraph" w:styleId="15">
    <w:name w:val="annotation text"/>
    <w:basedOn w:val="1"/>
    <w:link w:val="55"/>
    <w:qFormat/>
    <w:uiPriority w:val="99"/>
    <w:pPr>
      <w:jc w:val="left"/>
    </w:pPr>
    <w:rPr>
      <w:rFonts w:ascii="Times New Roman" w:hAnsi="Times New Roman"/>
      <w:szCs w:val="20"/>
    </w:rPr>
  </w:style>
  <w:style w:type="paragraph" w:styleId="16">
    <w:name w:val="Body Text 3"/>
    <w:basedOn w:val="1"/>
    <w:link w:val="56"/>
    <w:qFormat/>
    <w:uiPriority w:val="99"/>
    <w:rPr>
      <w:rFonts w:ascii="宋体"/>
      <w:sz w:val="24"/>
      <w:szCs w:val="20"/>
    </w:rPr>
  </w:style>
  <w:style w:type="paragraph" w:styleId="17">
    <w:name w:val="Body Text"/>
    <w:basedOn w:val="1"/>
    <w:next w:val="18"/>
    <w:link w:val="58"/>
    <w:unhideWhenUsed/>
    <w:qFormat/>
    <w:uiPriority w:val="1"/>
    <w:pPr>
      <w:spacing w:after="120"/>
    </w:pPr>
    <w:rPr>
      <w:rFonts w:ascii="Times New Roman" w:hAnsi="Times New Roman"/>
      <w:szCs w:val="20"/>
    </w:rPr>
  </w:style>
  <w:style w:type="paragraph" w:styleId="18">
    <w:name w:val="header"/>
    <w:basedOn w:val="1"/>
    <w:next w:val="19"/>
    <w:link w:val="57"/>
    <w:qFormat/>
    <w:uiPriority w:val="99"/>
    <w:pPr>
      <w:tabs>
        <w:tab w:val="center" w:pos="4153"/>
        <w:tab w:val="right" w:pos="8306"/>
      </w:tabs>
      <w:snapToGrid w:val="0"/>
    </w:pPr>
    <w:rPr>
      <w:rFonts w:ascii="Times New Roman" w:hAnsi="Times New Roman"/>
      <w:sz w:val="18"/>
      <w:szCs w:val="20"/>
    </w:rPr>
  </w:style>
  <w:style w:type="paragraph" w:customStyle="1" w:styleId="19">
    <w:name w:val="引用1"/>
    <w:basedOn w:val="1"/>
    <w:next w:val="1"/>
    <w:qFormat/>
    <w:uiPriority w:val="0"/>
    <w:rPr>
      <w:i/>
      <w:iCs/>
      <w:kern w:val="0"/>
      <w:sz w:val="20"/>
      <w:szCs w:val="22"/>
    </w:rPr>
  </w:style>
  <w:style w:type="paragraph" w:styleId="20">
    <w:name w:val="Body Text Indent"/>
    <w:basedOn w:val="1"/>
    <w:next w:val="1"/>
    <w:link w:val="59"/>
    <w:semiHidden/>
    <w:unhideWhenUsed/>
    <w:qFormat/>
    <w:uiPriority w:val="99"/>
    <w:pPr>
      <w:spacing w:after="120"/>
      <w:ind w:left="420" w:leftChars="200"/>
    </w:pPr>
    <w:rPr>
      <w:szCs w:val="22"/>
    </w:rPr>
  </w:style>
  <w:style w:type="paragraph" w:styleId="21">
    <w:name w:val="toc 5"/>
    <w:basedOn w:val="1"/>
    <w:next w:val="1"/>
    <w:qFormat/>
    <w:uiPriority w:val="39"/>
    <w:pPr>
      <w:ind w:left="800" w:leftChars="800"/>
    </w:pPr>
    <w:rPr>
      <w:szCs w:val="22"/>
    </w:rPr>
  </w:style>
  <w:style w:type="paragraph" w:styleId="22">
    <w:name w:val="toc 3"/>
    <w:basedOn w:val="1"/>
    <w:next w:val="1"/>
    <w:qFormat/>
    <w:uiPriority w:val="39"/>
    <w:pPr>
      <w:ind w:left="400" w:leftChars="400"/>
    </w:pPr>
    <w:rPr>
      <w:szCs w:val="22"/>
    </w:rPr>
  </w:style>
  <w:style w:type="paragraph" w:styleId="23">
    <w:name w:val="Plain Text"/>
    <w:basedOn w:val="1"/>
    <w:link w:val="60"/>
    <w:qFormat/>
    <w:uiPriority w:val="0"/>
    <w:rPr>
      <w:rFonts w:ascii="宋体"/>
      <w:szCs w:val="22"/>
    </w:rPr>
  </w:style>
  <w:style w:type="paragraph" w:styleId="24">
    <w:name w:val="toc 8"/>
    <w:basedOn w:val="1"/>
    <w:next w:val="1"/>
    <w:qFormat/>
    <w:uiPriority w:val="39"/>
    <w:pPr>
      <w:ind w:left="1400" w:leftChars="1400"/>
    </w:pPr>
    <w:rPr>
      <w:szCs w:val="22"/>
    </w:rPr>
  </w:style>
  <w:style w:type="paragraph" w:styleId="25">
    <w:name w:val="Date"/>
    <w:basedOn w:val="1"/>
    <w:next w:val="1"/>
    <w:link w:val="142"/>
    <w:qFormat/>
    <w:uiPriority w:val="99"/>
    <w:pPr>
      <w:ind w:left="2500" w:leftChars="2500"/>
    </w:pPr>
    <w:rPr>
      <w:rFonts w:ascii="Times New Roman" w:hAnsi="Times New Roman"/>
      <w:szCs w:val="20"/>
    </w:rPr>
  </w:style>
  <w:style w:type="paragraph" w:styleId="26">
    <w:name w:val="Balloon Text"/>
    <w:basedOn w:val="1"/>
    <w:link w:val="61"/>
    <w:qFormat/>
    <w:uiPriority w:val="99"/>
    <w:rPr>
      <w:rFonts w:ascii="Times New Roman" w:hAnsi="Times New Roman"/>
      <w:sz w:val="18"/>
      <w:szCs w:val="20"/>
    </w:rPr>
  </w:style>
  <w:style w:type="paragraph" w:styleId="27">
    <w:name w:val="footer"/>
    <w:basedOn w:val="1"/>
    <w:link w:val="62"/>
    <w:qFormat/>
    <w:uiPriority w:val="99"/>
    <w:pPr>
      <w:tabs>
        <w:tab w:val="center" w:pos="4153"/>
        <w:tab w:val="right" w:pos="8306"/>
      </w:tabs>
      <w:snapToGrid w:val="0"/>
      <w:jc w:val="left"/>
    </w:pPr>
    <w:rPr>
      <w:sz w:val="18"/>
      <w:szCs w:val="22"/>
    </w:rPr>
  </w:style>
  <w:style w:type="paragraph" w:styleId="28">
    <w:name w:val="envelope return"/>
    <w:basedOn w:val="1"/>
    <w:qFormat/>
    <w:uiPriority w:val="0"/>
    <w:pPr>
      <w:widowControl/>
      <w:snapToGrid w:val="0"/>
      <w:spacing w:after="200" w:line="276" w:lineRule="auto"/>
      <w:jc w:val="left"/>
    </w:pPr>
    <w:rPr>
      <w:rFonts w:ascii="Arial" w:hAnsi="Arial" w:cs="Arial" w:eastAsiaTheme="minorEastAsia"/>
      <w:kern w:val="0"/>
      <w:sz w:val="22"/>
      <w:szCs w:val="22"/>
    </w:rPr>
  </w:style>
  <w:style w:type="paragraph" w:styleId="29">
    <w:name w:val="toc 1"/>
    <w:basedOn w:val="1"/>
    <w:next w:val="1"/>
    <w:qFormat/>
    <w:uiPriority w:val="39"/>
    <w:rPr>
      <w:szCs w:val="22"/>
    </w:rPr>
  </w:style>
  <w:style w:type="paragraph" w:styleId="30">
    <w:name w:val="toc 4"/>
    <w:basedOn w:val="1"/>
    <w:next w:val="1"/>
    <w:qFormat/>
    <w:uiPriority w:val="39"/>
    <w:pPr>
      <w:ind w:left="600" w:leftChars="600"/>
    </w:pPr>
    <w:rPr>
      <w:szCs w:val="22"/>
    </w:rPr>
  </w:style>
  <w:style w:type="paragraph" w:styleId="31">
    <w:name w:val="Subtitle"/>
    <w:basedOn w:val="5"/>
    <w:next w:val="17"/>
    <w:link w:val="63"/>
    <w:qFormat/>
    <w:uiPriority w:val="11"/>
    <w:pPr>
      <w:spacing w:before="0" w:after="0" w:line="360" w:lineRule="auto"/>
      <w:jc w:val="left"/>
      <w:outlineLvl w:val="0"/>
    </w:pPr>
    <w:rPr>
      <w:rFonts w:eastAsiaTheme="minorEastAsia"/>
      <w:kern w:val="28"/>
      <w:szCs w:val="28"/>
    </w:rPr>
  </w:style>
  <w:style w:type="paragraph" w:styleId="32">
    <w:name w:val="toc 6"/>
    <w:basedOn w:val="1"/>
    <w:next w:val="1"/>
    <w:qFormat/>
    <w:uiPriority w:val="39"/>
    <w:pPr>
      <w:ind w:left="1000" w:leftChars="1000"/>
    </w:pPr>
    <w:rPr>
      <w:szCs w:val="22"/>
    </w:rPr>
  </w:style>
  <w:style w:type="paragraph" w:styleId="33">
    <w:name w:val="Body Text Indent 3"/>
    <w:basedOn w:val="1"/>
    <w:qFormat/>
    <w:uiPriority w:val="0"/>
    <w:pPr>
      <w:spacing w:after="120"/>
      <w:ind w:left="200" w:leftChars="200"/>
    </w:pPr>
    <w:rPr>
      <w:sz w:val="16"/>
      <w:szCs w:val="16"/>
    </w:rPr>
  </w:style>
  <w:style w:type="paragraph" w:styleId="34">
    <w:name w:val="toc 9"/>
    <w:basedOn w:val="1"/>
    <w:next w:val="1"/>
    <w:qFormat/>
    <w:uiPriority w:val="39"/>
    <w:pPr>
      <w:ind w:left="1600" w:leftChars="1600"/>
    </w:pPr>
    <w:rPr>
      <w:szCs w:val="22"/>
    </w:rPr>
  </w:style>
  <w:style w:type="paragraph" w:styleId="35">
    <w:name w:val="Body Text 2"/>
    <w:basedOn w:val="1"/>
    <w:link w:val="64"/>
    <w:unhideWhenUsed/>
    <w:qFormat/>
    <w:uiPriority w:val="99"/>
    <w:pPr>
      <w:spacing w:after="120" w:line="480" w:lineRule="auto"/>
    </w:pPr>
    <w:rPr>
      <w:szCs w:val="22"/>
    </w:rPr>
  </w:style>
  <w:style w:type="paragraph" w:styleId="3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37">
    <w:name w:val="Title"/>
    <w:basedOn w:val="1"/>
    <w:link w:val="65"/>
    <w:qFormat/>
    <w:uiPriority w:val="10"/>
    <w:pPr>
      <w:adjustRightInd w:val="0"/>
      <w:spacing w:before="240" w:after="60" w:line="312" w:lineRule="atLeast"/>
      <w:jc w:val="center"/>
      <w:textAlignment w:val="baseline"/>
      <w:outlineLvl w:val="0"/>
    </w:pPr>
    <w:rPr>
      <w:rFonts w:ascii="Arial" w:hAnsi="Arial" w:cs="Arial"/>
      <w:b/>
      <w:bCs/>
      <w:kern w:val="0"/>
      <w:sz w:val="32"/>
      <w:szCs w:val="32"/>
    </w:rPr>
  </w:style>
  <w:style w:type="paragraph" w:styleId="38">
    <w:name w:val="annotation subject"/>
    <w:basedOn w:val="15"/>
    <w:next w:val="15"/>
    <w:link w:val="66"/>
    <w:qFormat/>
    <w:uiPriority w:val="99"/>
  </w:style>
  <w:style w:type="paragraph" w:styleId="39">
    <w:name w:val="Body Text First Indent"/>
    <w:basedOn w:val="17"/>
    <w:link w:val="67"/>
    <w:qFormat/>
    <w:uiPriority w:val="0"/>
    <w:pPr>
      <w:ind w:firstLine="420" w:firstLineChars="100"/>
    </w:pPr>
    <w:rPr>
      <w:rFonts w:ascii="Calibri" w:hAnsi="Calibri"/>
      <w:szCs w:val="22"/>
    </w:rPr>
  </w:style>
  <w:style w:type="paragraph" w:styleId="40">
    <w:name w:val="Body Text First Indent 2"/>
    <w:basedOn w:val="20"/>
    <w:next w:val="1"/>
    <w:link w:val="68"/>
    <w:unhideWhenUsed/>
    <w:qFormat/>
    <w:uiPriority w:val="99"/>
    <w:pPr>
      <w:ind w:firstLine="420" w:firstLineChars="200"/>
    </w:pPr>
    <w:rPr>
      <w:rFonts w:ascii="Times New Roman" w:hAnsi="Times New Roman" w:eastAsia="仿宋"/>
      <w:sz w:val="24"/>
      <w:szCs w:val="24"/>
    </w:rPr>
  </w:style>
  <w:style w:type="table" w:styleId="42">
    <w:name w:val="Table Grid"/>
    <w:basedOn w:val="4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basedOn w:val="43"/>
    <w:qFormat/>
    <w:uiPriority w:val="22"/>
    <w:rPr>
      <w:b/>
      <w:bCs/>
    </w:rPr>
  </w:style>
  <w:style w:type="character" w:styleId="45">
    <w:name w:val="page number"/>
    <w:basedOn w:val="43"/>
    <w:qFormat/>
    <w:uiPriority w:val="99"/>
  </w:style>
  <w:style w:type="character" w:styleId="46">
    <w:name w:val="Emphasis"/>
    <w:basedOn w:val="43"/>
    <w:qFormat/>
    <w:uiPriority w:val="20"/>
    <w:rPr>
      <w:i/>
      <w:iCs/>
    </w:rPr>
  </w:style>
  <w:style w:type="character" w:styleId="47">
    <w:name w:val="Hyperlink"/>
    <w:qFormat/>
    <w:uiPriority w:val="99"/>
    <w:rPr>
      <w:color w:val="0000FF"/>
      <w:u w:val="single"/>
    </w:rPr>
  </w:style>
  <w:style w:type="character" w:styleId="48">
    <w:name w:val="annotation reference"/>
    <w:qFormat/>
    <w:uiPriority w:val="99"/>
    <w:rPr>
      <w:sz w:val="21"/>
    </w:rPr>
  </w:style>
  <w:style w:type="character" w:customStyle="1" w:styleId="49">
    <w:name w:val="标题 1 字符"/>
    <w:link w:val="3"/>
    <w:qFormat/>
    <w:uiPriority w:val="9"/>
    <w:rPr>
      <w:rFonts w:ascii="Times New Roman" w:hAnsi="Times New Roman"/>
      <w:b/>
      <w:kern w:val="44"/>
      <w:sz w:val="44"/>
      <w:szCs w:val="20"/>
    </w:rPr>
  </w:style>
  <w:style w:type="character" w:customStyle="1" w:styleId="50">
    <w:name w:val="标题 2 字符"/>
    <w:link w:val="4"/>
    <w:qFormat/>
    <w:uiPriority w:val="9"/>
    <w:rPr>
      <w:rFonts w:ascii="Arial" w:hAnsi="Arial" w:eastAsia="黑体"/>
      <w:b/>
      <w:sz w:val="32"/>
      <w:szCs w:val="20"/>
    </w:rPr>
  </w:style>
  <w:style w:type="character" w:customStyle="1" w:styleId="51">
    <w:name w:val="标题 3 字符"/>
    <w:link w:val="5"/>
    <w:qFormat/>
    <w:uiPriority w:val="9"/>
    <w:rPr>
      <w:rFonts w:ascii="黑体" w:eastAsia="黑体"/>
      <w:sz w:val="28"/>
      <w:szCs w:val="20"/>
    </w:rPr>
  </w:style>
  <w:style w:type="character" w:customStyle="1" w:styleId="52">
    <w:name w:val="标题 4 字符"/>
    <w:basedOn w:val="43"/>
    <w:link w:val="6"/>
    <w:qFormat/>
    <w:uiPriority w:val="9"/>
    <w:rPr>
      <w:rFonts w:asciiTheme="majorHAnsi" w:hAnsiTheme="majorHAnsi" w:eastAsiaTheme="majorEastAsia" w:cstheme="majorBidi"/>
      <w:b/>
      <w:bCs/>
      <w:i/>
      <w:iCs/>
      <w:color w:val="4F81BD" w:themeColor="accent1"/>
      <w:sz w:val="22"/>
      <w:szCs w:val="22"/>
      <w14:textFill>
        <w14:solidFill>
          <w14:schemeClr w14:val="accent1"/>
        </w14:solidFill>
      </w14:textFill>
    </w:rPr>
  </w:style>
  <w:style w:type="character" w:customStyle="1" w:styleId="53">
    <w:name w:val="标题 5 字符"/>
    <w:basedOn w:val="43"/>
    <w:link w:val="7"/>
    <w:qFormat/>
    <w:uiPriority w:val="9"/>
    <w:rPr>
      <w:rFonts w:ascii="Calibri" w:hAnsi="Calibri"/>
      <w:b/>
      <w:bCs/>
      <w:kern w:val="2"/>
      <w:sz w:val="28"/>
      <w:szCs w:val="28"/>
    </w:rPr>
  </w:style>
  <w:style w:type="character" w:customStyle="1" w:styleId="54">
    <w:name w:val="文档结构图 字符"/>
    <w:basedOn w:val="43"/>
    <w:link w:val="14"/>
    <w:qFormat/>
    <w:uiPriority w:val="99"/>
    <w:rPr>
      <w:rFonts w:ascii="宋体" w:hAnsi="Calibri" w:cs="宋体"/>
      <w:kern w:val="2"/>
      <w:sz w:val="18"/>
      <w:szCs w:val="18"/>
    </w:rPr>
  </w:style>
  <w:style w:type="character" w:customStyle="1" w:styleId="55">
    <w:name w:val="批注文字 字符"/>
    <w:basedOn w:val="43"/>
    <w:link w:val="15"/>
    <w:qFormat/>
    <w:uiPriority w:val="99"/>
    <w:rPr>
      <w:rFonts w:eastAsia="宋体"/>
      <w:kern w:val="2"/>
      <w:sz w:val="21"/>
    </w:rPr>
  </w:style>
  <w:style w:type="character" w:customStyle="1" w:styleId="56">
    <w:name w:val="正文文本 3 字符"/>
    <w:basedOn w:val="43"/>
    <w:link w:val="16"/>
    <w:qFormat/>
    <w:uiPriority w:val="99"/>
    <w:rPr>
      <w:rFonts w:ascii="宋体" w:hAnsi="Calibri" w:eastAsia="宋体"/>
      <w:kern w:val="2"/>
      <w:sz w:val="24"/>
    </w:rPr>
  </w:style>
  <w:style w:type="character" w:customStyle="1" w:styleId="57">
    <w:name w:val="页眉 字符"/>
    <w:link w:val="18"/>
    <w:qFormat/>
    <w:uiPriority w:val="99"/>
    <w:rPr>
      <w:rFonts w:eastAsia="宋体"/>
      <w:kern w:val="2"/>
      <w:sz w:val="18"/>
    </w:rPr>
  </w:style>
  <w:style w:type="character" w:customStyle="1" w:styleId="58">
    <w:name w:val="正文文本 字符1"/>
    <w:link w:val="17"/>
    <w:qFormat/>
    <w:uiPriority w:val="0"/>
    <w:rPr>
      <w:rFonts w:eastAsia="宋体"/>
      <w:kern w:val="2"/>
      <w:sz w:val="21"/>
    </w:rPr>
  </w:style>
  <w:style w:type="character" w:customStyle="1" w:styleId="59">
    <w:name w:val="正文文本缩进 字符"/>
    <w:basedOn w:val="43"/>
    <w:link w:val="20"/>
    <w:semiHidden/>
    <w:qFormat/>
    <w:uiPriority w:val="99"/>
    <w:rPr>
      <w:rFonts w:ascii="Calibri" w:hAnsi="Calibri" w:eastAsia="宋体"/>
      <w:kern w:val="2"/>
      <w:sz w:val="21"/>
      <w:szCs w:val="22"/>
    </w:rPr>
  </w:style>
  <w:style w:type="character" w:customStyle="1" w:styleId="60">
    <w:name w:val="纯文本 字符"/>
    <w:link w:val="23"/>
    <w:qFormat/>
    <w:uiPriority w:val="0"/>
    <w:rPr>
      <w:rFonts w:ascii="宋体" w:hAnsi="Calibri" w:eastAsia="宋体"/>
      <w:kern w:val="2"/>
      <w:sz w:val="21"/>
      <w:szCs w:val="22"/>
    </w:rPr>
  </w:style>
  <w:style w:type="character" w:customStyle="1" w:styleId="61">
    <w:name w:val="批注框文本 字符"/>
    <w:basedOn w:val="43"/>
    <w:link w:val="26"/>
    <w:qFormat/>
    <w:uiPriority w:val="99"/>
    <w:rPr>
      <w:kern w:val="2"/>
      <w:sz w:val="18"/>
    </w:rPr>
  </w:style>
  <w:style w:type="character" w:customStyle="1" w:styleId="62">
    <w:name w:val="页脚 字符"/>
    <w:link w:val="27"/>
    <w:qFormat/>
    <w:uiPriority w:val="99"/>
    <w:rPr>
      <w:rFonts w:ascii="Calibri" w:hAnsi="Calibri" w:eastAsia="宋体"/>
      <w:kern w:val="2"/>
      <w:sz w:val="18"/>
      <w:szCs w:val="22"/>
    </w:rPr>
  </w:style>
  <w:style w:type="character" w:customStyle="1" w:styleId="63">
    <w:name w:val="副标题 字符"/>
    <w:basedOn w:val="43"/>
    <w:link w:val="31"/>
    <w:qFormat/>
    <w:uiPriority w:val="11"/>
    <w:rPr>
      <w:rFonts w:ascii="黑体" w:hAnsi="Calibri" w:eastAsiaTheme="minorEastAsia"/>
      <w:kern w:val="28"/>
      <w:sz w:val="28"/>
      <w:szCs w:val="28"/>
    </w:rPr>
  </w:style>
  <w:style w:type="character" w:customStyle="1" w:styleId="64">
    <w:name w:val="正文文本 2 字符"/>
    <w:basedOn w:val="43"/>
    <w:link w:val="35"/>
    <w:semiHidden/>
    <w:qFormat/>
    <w:uiPriority w:val="0"/>
    <w:rPr>
      <w:rFonts w:ascii="Calibri" w:hAnsi="Calibri" w:eastAsia="宋体"/>
      <w:kern w:val="2"/>
      <w:sz w:val="21"/>
      <w:szCs w:val="22"/>
    </w:rPr>
  </w:style>
  <w:style w:type="character" w:customStyle="1" w:styleId="65">
    <w:name w:val="标题 字符"/>
    <w:basedOn w:val="43"/>
    <w:link w:val="37"/>
    <w:qFormat/>
    <w:uiPriority w:val="10"/>
    <w:rPr>
      <w:rFonts w:ascii="Arial" w:hAnsi="Arial" w:cs="Arial"/>
      <w:b/>
      <w:bCs/>
      <w:sz w:val="32"/>
      <w:szCs w:val="32"/>
    </w:rPr>
  </w:style>
  <w:style w:type="character" w:customStyle="1" w:styleId="66">
    <w:name w:val="批注主题 字符"/>
    <w:basedOn w:val="55"/>
    <w:link w:val="38"/>
    <w:qFormat/>
    <w:uiPriority w:val="99"/>
    <w:rPr>
      <w:rFonts w:eastAsia="宋体"/>
      <w:kern w:val="2"/>
      <w:sz w:val="21"/>
    </w:rPr>
  </w:style>
  <w:style w:type="character" w:customStyle="1" w:styleId="67">
    <w:name w:val="正文文本首行缩进 字符"/>
    <w:basedOn w:val="58"/>
    <w:link w:val="39"/>
    <w:qFormat/>
    <w:uiPriority w:val="0"/>
    <w:rPr>
      <w:rFonts w:ascii="Calibri" w:hAnsi="Calibri" w:eastAsia="宋体"/>
      <w:kern w:val="2"/>
      <w:sz w:val="21"/>
      <w:szCs w:val="22"/>
    </w:rPr>
  </w:style>
  <w:style w:type="character" w:customStyle="1" w:styleId="68">
    <w:name w:val="正文文本首行缩进 2 字符"/>
    <w:basedOn w:val="59"/>
    <w:link w:val="40"/>
    <w:qFormat/>
    <w:uiPriority w:val="99"/>
    <w:rPr>
      <w:rFonts w:ascii="Calibri" w:hAnsi="Calibri" w:eastAsia="仿宋"/>
      <w:kern w:val="2"/>
      <w:sz w:val="24"/>
      <w:szCs w:val="24"/>
    </w:rPr>
  </w:style>
  <w:style w:type="paragraph" w:customStyle="1" w:styleId="69">
    <w:name w:val="Body Text Indent_0"/>
    <w:basedOn w:val="70"/>
    <w:qFormat/>
    <w:uiPriority w:val="0"/>
    <w:pPr>
      <w:spacing w:after="120"/>
      <w:ind w:left="420"/>
    </w:pPr>
    <w:rPr>
      <w:sz w:val="21"/>
    </w:rPr>
  </w:style>
  <w:style w:type="paragraph" w:customStyle="1" w:styleId="70">
    <w:name w:val="Normal_13"/>
    <w:next w:val="40"/>
    <w:qFormat/>
    <w:uiPriority w:val="0"/>
    <w:pPr>
      <w:widowControl w:val="0"/>
    </w:pPr>
    <w:rPr>
      <w:rFonts w:ascii="宋体" w:hAnsi="宋体" w:eastAsia="宋体" w:cs="宋体"/>
      <w:sz w:val="22"/>
      <w:szCs w:val="22"/>
      <w:lang w:val="en-US" w:eastAsia="en-US" w:bidi="ar-SA"/>
    </w:rPr>
  </w:style>
  <w:style w:type="paragraph" w:customStyle="1" w:styleId="71">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2">
    <w:name w:val="style_kwd"/>
    <w:basedOn w:val="43"/>
    <w:qFormat/>
    <w:uiPriority w:val="0"/>
  </w:style>
  <w:style w:type="character" w:customStyle="1" w:styleId="73">
    <w:name w:val="批注文字 Char1"/>
    <w:qFormat/>
    <w:uiPriority w:val="0"/>
    <w:rPr>
      <w:rFonts w:ascii="Times New Roman" w:hAnsi="Times New Roman" w:eastAsia="宋体" w:cs="Times New Roman"/>
      <w:sz w:val="20"/>
      <w:szCs w:val="20"/>
      <w:lang w:bidi="ar-SA"/>
    </w:rPr>
  </w:style>
  <w:style w:type="character" w:customStyle="1" w:styleId="74">
    <w:name w:val="Comment Text Char"/>
    <w:qFormat/>
    <w:uiPriority w:val="0"/>
  </w:style>
  <w:style w:type="paragraph" w:customStyle="1" w:styleId="75">
    <w:name w:val="修订1"/>
    <w:qFormat/>
    <w:uiPriority w:val="99"/>
    <w:rPr>
      <w:rFonts w:ascii="Times New Roman" w:hAnsi="Times New Roman" w:eastAsia="宋体" w:cs="Times New Roman"/>
      <w:kern w:val="2"/>
      <w:sz w:val="21"/>
      <w:lang w:val="en-US" w:eastAsia="zh-CN" w:bidi="ar-SA"/>
    </w:rPr>
  </w:style>
  <w:style w:type="paragraph" w:customStyle="1" w:styleId="76">
    <w:name w:val="_Style 23"/>
    <w:basedOn w:val="1"/>
    <w:qFormat/>
    <w:uiPriority w:val="0"/>
    <w:pPr>
      <w:widowControl/>
      <w:spacing w:after="160" w:line="240" w:lineRule="exact"/>
      <w:jc w:val="left"/>
    </w:pPr>
    <w:rPr>
      <w:szCs w:val="22"/>
    </w:rPr>
  </w:style>
  <w:style w:type="paragraph" w:customStyle="1" w:styleId="77">
    <w:name w:val="TOC 标题1"/>
    <w:basedOn w:val="3"/>
    <w:next w:val="1"/>
    <w:qFormat/>
    <w:uiPriority w:val="39"/>
    <w:pPr>
      <w:widowControl/>
      <w:spacing w:before="480" w:after="0" w:line="276" w:lineRule="auto"/>
      <w:jc w:val="left"/>
      <w:outlineLvl w:val="9"/>
    </w:pPr>
    <w:rPr>
      <w:rFonts w:ascii="Cambria" w:hAnsi="Cambria"/>
      <w:color w:val="365F91"/>
      <w:kern w:val="0"/>
      <w:sz w:val="28"/>
    </w:rPr>
  </w:style>
  <w:style w:type="character" w:customStyle="1" w:styleId="78">
    <w:name w:val="font161"/>
    <w:qFormat/>
    <w:uiPriority w:val="0"/>
    <w:rPr>
      <w:b/>
      <w:bCs/>
      <w:sz w:val="32"/>
      <w:szCs w:val="32"/>
    </w:rPr>
  </w:style>
  <w:style w:type="character" w:customStyle="1" w:styleId="79">
    <w:name w:val="正文文本 字符"/>
    <w:basedOn w:val="43"/>
    <w:qFormat/>
    <w:uiPriority w:val="1"/>
    <w:rPr>
      <w:rFonts w:ascii="Calibri" w:hAnsi="Calibri" w:eastAsia="宋体"/>
      <w:kern w:val="2"/>
      <w:sz w:val="21"/>
      <w:szCs w:val="22"/>
    </w:rPr>
  </w:style>
  <w:style w:type="paragraph" w:customStyle="1" w:styleId="80">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81">
    <w:name w:val="页眉 字符1"/>
    <w:qFormat/>
    <w:uiPriority w:val="99"/>
    <w:rPr>
      <w:kern w:val="2"/>
      <w:sz w:val="18"/>
      <w:szCs w:val="18"/>
    </w:rPr>
  </w:style>
  <w:style w:type="paragraph" w:styleId="82">
    <w:name w:val="No Spacing"/>
    <w:basedOn w:val="1"/>
    <w:next w:val="1"/>
    <w:link w:val="83"/>
    <w:qFormat/>
    <w:uiPriority w:val="1"/>
    <w:rPr>
      <w:rFonts w:ascii="Times New Roman" w:hAnsi="Times New Roman"/>
      <w:szCs w:val="24"/>
    </w:rPr>
  </w:style>
  <w:style w:type="character" w:customStyle="1" w:styleId="83">
    <w:name w:val="无间隔 字符"/>
    <w:link w:val="82"/>
    <w:qFormat/>
    <w:locked/>
    <w:uiPriority w:val="1"/>
    <w:rPr>
      <w:rFonts w:eastAsia="宋体"/>
      <w:kern w:val="2"/>
      <w:sz w:val="21"/>
      <w:szCs w:val="24"/>
    </w:rPr>
  </w:style>
  <w:style w:type="character" w:customStyle="1" w:styleId="84">
    <w:name w:val="未处理的提及1"/>
    <w:basedOn w:val="43"/>
    <w:semiHidden/>
    <w:unhideWhenUsed/>
    <w:qFormat/>
    <w:uiPriority w:val="99"/>
    <w:rPr>
      <w:color w:val="605E5C"/>
      <w:shd w:val="clear" w:color="auto" w:fill="E1DFDD"/>
    </w:rPr>
  </w:style>
  <w:style w:type="paragraph" w:styleId="85">
    <w:name w:val="List Paragraph"/>
    <w:basedOn w:val="1"/>
    <w:link w:val="86"/>
    <w:unhideWhenUsed/>
    <w:qFormat/>
    <w:uiPriority w:val="34"/>
    <w:pPr>
      <w:ind w:firstLine="420" w:firstLineChars="200"/>
    </w:pPr>
    <w:rPr>
      <w:szCs w:val="22"/>
    </w:rPr>
  </w:style>
  <w:style w:type="character" w:customStyle="1" w:styleId="86">
    <w:name w:val="列表段落 字符"/>
    <w:link w:val="85"/>
    <w:autoRedefine/>
    <w:qFormat/>
    <w:uiPriority w:val="99"/>
    <w:rPr>
      <w:rFonts w:ascii="Calibri" w:hAnsi="Calibri"/>
      <w:kern w:val="2"/>
      <w:sz w:val="21"/>
      <w:szCs w:val="22"/>
    </w:rPr>
  </w:style>
  <w:style w:type="paragraph" w:customStyle="1" w:styleId="87">
    <w:name w:val="标题3"/>
    <w:basedOn w:val="5"/>
    <w:next w:val="1"/>
    <w:qFormat/>
    <w:uiPriority w:val="0"/>
    <w:pPr>
      <w:widowControl/>
      <w:spacing w:before="0" w:after="0" w:line="360" w:lineRule="auto"/>
    </w:pPr>
    <w:rPr>
      <w:sz w:val="24"/>
    </w:rPr>
  </w:style>
  <w:style w:type="character" w:customStyle="1" w:styleId="88">
    <w:name w:val="HTML Markup"/>
    <w:qFormat/>
    <w:uiPriority w:val="0"/>
    <w:rPr>
      <w:vanish/>
      <w:color w:val="FF0000"/>
    </w:rPr>
  </w:style>
  <w:style w:type="table" w:customStyle="1" w:styleId="89">
    <w:name w:val="Table Normal"/>
    <w:unhideWhenUsed/>
    <w:qFormat/>
    <w:uiPriority w:val="2"/>
    <w:tblPr>
      <w:tblCellMar>
        <w:top w:w="0" w:type="dxa"/>
        <w:left w:w="0" w:type="dxa"/>
        <w:bottom w:w="0" w:type="dxa"/>
        <w:right w:w="0" w:type="dxa"/>
      </w:tblCellMar>
    </w:tblPr>
  </w:style>
  <w:style w:type="character" w:customStyle="1" w:styleId="90">
    <w:name w:val="font11"/>
    <w:basedOn w:val="43"/>
    <w:qFormat/>
    <w:uiPriority w:val="0"/>
    <w:rPr>
      <w:rFonts w:hint="eastAsia" w:ascii="宋体" w:hAnsi="宋体" w:eastAsia="宋体" w:cs="宋体"/>
      <w:color w:val="000000"/>
      <w:sz w:val="24"/>
      <w:szCs w:val="24"/>
      <w:u w:val="none"/>
    </w:rPr>
  </w:style>
  <w:style w:type="character" w:customStyle="1" w:styleId="91">
    <w:name w:val="font51"/>
    <w:basedOn w:val="43"/>
    <w:qFormat/>
    <w:uiPriority w:val="0"/>
    <w:rPr>
      <w:rFonts w:hint="eastAsia" w:ascii="宋体" w:hAnsi="宋体" w:eastAsia="宋体" w:cs="宋体"/>
      <w:b/>
      <w:bCs/>
      <w:color w:val="000000"/>
      <w:sz w:val="24"/>
      <w:szCs w:val="24"/>
      <w:u w:val="none"/>
    </w:rPr>
  </w:style>
  <w:style w:type="paragraph" w:customStyle="1" w:styleId="92">
    <w:name w:val="纯文本1"/>
    <w:basedOn w:val="1"/>
    <w:qFormat/>
    <w:uiPriority w:val="0"/>
    <w:rPr>
      <w:rFonts w:ascii="宋体" w:hAnsi="Courier New" w:eastAsia="仿宋" w:cs="Courier New"/>
      <w:sz w:val="34"/>
    </w:rPr>
  </w:style>
  <w:style w:type="paragraph" w:customStyle="1" w:styleId="93">
    <w:name w:val="一太郎８/９"/>
    <w:qFormat/>
    <w:uiPriority w:val="0"/>
    <w:pPr>
      <w:widowControl w:val="0"/>
      <w:wordWrap w:val="0"/>
      <w:autoSpaceDE w:val="0"/>
      <w:autoSpaceDN w:val="0"/>
      <w:adjustRightInd w:val="0"/>
      <w:spacing w:line="248" w:lineRule="atLeast"/>
      <w:jc w:val="both"/>
    </w:pPr>
    <w:rPr>
      <w:rFonts w:ascii="Times New Roman" w:hAnsi="Times New Roman" w:eastAsia="MS Mincho" w:cs="Times New Roman"/>
      <w:sz w:val="21"/>
      <w:szCs w:val="21"/>
      <w:lang w:val="en-US" w:eastAsia="ja-JP" w:bidi="ar-SA"/>
    </w:rPr>
  </w:style>
  <w:style w:type="paragraph" w:customStyle="1" w:styleId="94">
    <w:name w:val="Standard CTL"/>
    <w:basedOn w:val="1"/>
    <w:qFormat/>
    <w:uiPriority w:val="0"/>
    <w:pPr>
      <w:widowControl/>
      <w:spacing w:before="240"/>
      <w:ind w:left="851"/>
      <w:jc w:val="left"/>
    </w:pPr>
    <w:rPr>
      <w:rFonts w:ascii="Arial" w:hAnsi="Arial"/>
      <w:kern w:val="0"/>
      <w:sz w:val="24"/>
      <w:szCs w:val="22"/>
      <w:lang w:val="de-DE" w:eastAsia="de-DE"/>
    </w:rPr>
  </w:style>
  <w:style w:type="paragraph" w:customStyle="1" w:styleId="95">
    <w:name w:val="标题3缩进文字"/>
    <w:basedOn w:val="5"/>
    <w:qFormat/>
    <w:uiPriority w:val="0"/>
    <w:pPr>
      <w:keepNext w:val="0"/>
      <w:keepLines w:val="0"/>
      <w:tabs>
        <w:tab w:val="left" w:pos="993"/>
      </w:tabs>
      <w:adjustRightInd w:val="0"/>
      <w:snapToGrid w:val="0"/>
      <w:spacing w:before="163" w:beforeLines="50" w:after="0" w:line="276" w:lineRule="auto"/>
      <w:ind w:left="480" w:leftChars="200" w:firstLine="480" w:firstLineChars="200"/>
      <w:outlineLvl w:val="9"/>
    </w:pPr>
    <w:rPr>
      <w:rFonts w:ascii="Candara" w:hAnsi="Candara"/>
      <w:sz w:val="24"/>
      <w:szCs w:val="21"/>
    </w:rPr>
  </w:style>
  <w:style w:type="paragraph" w:customStyle="1" w:styleId="96">
    <w:name w:val="正文（缩进）"/>
    <w:basedOn w:val="1"/>
    <w:qFormat/>
    <w:uiPriority w:val="0"/>
    <w:pPr>
      <w:spacing w:line="288" w:lineRule="auto"/>
      <w:ind w:firstLine="200" w:firstLineChars="200"/>
    </w:pPr>
    <w:rPr>
      <w:szCs w:val="22"/>
    </w:rPr>
  </w:style>
  <w:style w:type="paragraph" w:customStyle="1" w:styleId="97">
    <w:name w:val="BodyText"/>
    <w:basedOn w:val="1"/>
    <w:qFormat/>
    <w:uiPriority w:val="0"/>
    <w:pPr>
      <w:tabs>
        <w:tab w:val="left" w:pos="567"/>
      </w:tabs>
    </w:pPr>
    <w:rPr>
      <w:szCs w:val="22"/>
    </w:rPr>
  </w:style>
  <w:style w:type="paragraph" w:customStyle="1" w:styleId="98">
    <w:name w:val="p0"/>
    <w:basedOn w:val="1"/>
    <w:qFormat/>
    <w:uiPriority w:val="0"/>
    <w:rPr>
      <w:szCs w:val="22"/>
    </w:rPr>
  </w:style>
  <w:style w:type="paragraph" w:customStyle="1" w:styleId="99">
    <w:name w:val="修订2"/>
    <w:hidden/>
    <w:unhideWhenUsed/>
    <w:qFormat/>
    <w:uiPriority w:val="99"/>
    <w:rPr>
      <w:rFonts w:ascii="Calibri" w:hAnsi="Calibri" w:eastAsia="宋体" w:cs="Times New Roman"/>
      <w:kern w:val="2"/>
      <w:sz w:val="21"/>
      <w:szCs w:val="22"/>
      <w:lang w:val="en-US" w:eastAsia="zh-CN" w:bidi="ar-SA"/>
    </w:rPr>
  </w:style>
  <w:style w:type="character" w:customStyle="1" w:styleId="100">
    <w:name w:val="未处理的提及2"/>
    <w:basedOn w:val="43"/>
    <w:semiHidden/>
    <w:unhideWhenUsed/>
    <w:qFormat/>
    <w:uiPriority w:val="99"/>
    <w:rPr>
      <w:color w:val="605E5C"/>
      <w:shd w:val="clear" w:color="auto" w:fill="E1DFDD"/>
    </w:rPr>
  </w:style>
  <w:style w:type="character" w:customStyle="1" w:styleId="101">
    <w:name w:val="标题 6 字符"/>
    <w:basedOn w:val="43"/>
    <w:link w:val="8"/>
    <w:semiHidden/>
    <w:qFormat/>
    <w:uiPriority w:val="9"/>
    <w:rPr>
      <w:rFonts w:asciiTheme="majorHAnsi" w:hAnsiTheme="majorHAnsi" w:eastAsiaTheme="majorEastAsia" w:cstheme="majorBidi"/>
      <w:i/>
      <w:iCs/>
      <w:color w:val="254061" w:themeColor="accent1" w:themeShade="80"/>
      <w:sz w:val="22"/>
      <w:szCs w:val="22"/>
    </w:rPr>
  </w:style>
  <w:style w:type="character" w:customStyle="1" w:styleId="102">
    <w:name w:val="标题 7 字符"/>
    <w:basedOn w:val="43"/>
    <w:link w:val="9"/>
    <w:semiHidden/>
    <w:qFormat/>
    <w:uiPriority w:val="9"/>
    <w:rPr>
      <w:rFonts w:asciiTheme="majorHAnsi" w:hAnsiTheme="majorHAnsi" w:eastAsiaTheme="majorEastAsia" w:cstheme="majorBidi"/>
      <w:i/>
      <w:iCs/>
      <w:color w:val="404040" w:themeColor="text1" w:themeTint="BF"/>
      <w:sz w:val="22"/>
      <w:szCs w:val="22"/>
      <w14:textFill>
        <w14:solidFill>
          <w14:schemeClr w14:val="tx1">
            <w14:lumMod w14:val="75000"/>
            <w14:lumOff w14:val="25000"/>
          </w14:schemeClr>
        </w14:solidFill>
      </w14:textFill>
    </w:rPr>
  </w:style>
  <w:style w:type="character" w:customStyle="1" w:styleId="103">
    <w:name w:val="标题 8 字符"/>
    <w:basedOn w:val="43"/>
    <w:link w:val="10"/>
    <w:semiHidden/>
    <w:qFormat/>
    <w:uiPriority w:val="9"/>
    <w:rPr>
      <w:rFonts w:asciiTheme="majorHAnsi" w:hAnsiTheme="majorHAnsi" w:eastAsiaTheme="majorEastAsia" w:cstheme="majorBidi"/>
      <w:color w:val="4F81BD" w:themeColor="accent1"/>
      <w14:textFill>
        <w14:solidFill>
          <w14:schemeClr w14:val="accent1"/>
        </w14:solidFill>
      </w14:textFill>
    </w:rPr>
  </w:style>
  <w:style w:type="character" w:customStyle="1" w:styleId="104">
    <w:name w:val="标题 9 字符"/>
    <w:basedOn w:val="43"/>
    <w:link w:val="11"/>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customStyle="1" w:styleId="105">
    <w:name w:val="表格文字"/>
    <w:basedOn w:val="1"/>
    <w:next w:val="17"/>
    <w:qFormat/>
    <w:uiPriority w:val="0"/>
    <w:pPr>
      <w:widowControl/>
      <w:spacing w:before="25" w:after="25" w:line="276" w:lineRule="auto"/>
      <w:jc w:val="left"/>
    </w:pPr>
    <w:rPr>
      <w:rFonts w:ascii="Times New Roman" w:hAnsi="Times New Roman" w:cstheme="minorBidi"/>
      <w:bCs/>
      <w:spacing w:val="10"/>
      <w:kern w:val="0"/>
      <w:sz w:val="24"/>
      <w:szCs w:val="20"/>
    </w:rPr>
  </w:style>
  <w:style w:type="paragraph" w:styleId="106">
    <w:name w:val="Quote"/>
    <w:basedOn w:val="1"/>
    <w:next w:val="1"/>
    <w:link w:val="107"/>
    <w:qFormat/>
    <w:uiPriority w:val="29"/>
    <w:pPr>
      <w:widowControl/>
      <w:spacing w:after="200" w:line="276" w:lineRule="auto"/>
      <w:jc w:val="left"/>
    </w:pPr>
    <w:rPr>
      <w:rFonts w:asciiTheme="minorHAnsi" w:hAnsiTheme="minorHAnsi" w:eastAsiaTheme="minorEastAsia" w:cstheme="minorBidi"/>
      <w:i/>
      <w:iCs/>
      <w:color w:val="000000" w:themeColor="text1"/>
      <w:kern w:val="0"/>
      <w:sz w:val="22"/>
      <w:szCs w:val="22"/>
      <w14:textFill>
        <w14:solidFill>
          <w14:schemeClr w14:val="tx1"/>
        </w14:solidFill>
      </w14:textFill>
    </w:rPr>
  </w:style>
  <w:style w:type="character" w:customStyle="1" w:styleId="107">
    <w:name w:val="引用 字符"/>
    <w:basedOn w:val="43"/>
    <w:link w:val="106"/>
    <w:qFormat/>
    <w:uiPriority w:val="29"/>
    <w:rPr>
      <w:rFonts w:asciiTheme="minorHAnsi" w:hAnsiTheme="minorHAnsi" w:eastAsiaTheme="minorEastAsia" w:cstheme="minorBidi"/>
      <w:i/>
      <w:iCs/>
      <w:color w:val="000000" w:themeColor="text1"/>
      <w:sz w:val="22"/>
      <w:szCs w:val="22"/>
      <w14:textFill>
        <w14:solidFill>
          <w14:schemeClr w14:val="tx1"/>
        </w14:solidFill>
      </w14:textFill>
    </w:rPr>
  </w:style>
  <w:style w:type="paragraph" w:styleId="108">
    <w:name w:val="Intense Quote"/>
    <w:basedOn w:val="1"/>
    <w:next w:val="1"/>
    <w:link w:val="109"/>
    <w:qFormat/>
    <w:uiPriority w:val="30"/>
    <w:pPr>
      <w:widowControl/>
      <w:pBdr>
        <w:bottom w:val="single" w:color="4F81BD" w:themeColor="accent1" w:sz="4" w:space="4"/>
      </w:pBdr>
      <w:spacing w:before="200" w:after="280" w:line="276" w:lineRule="auto"/>
      <w:ind w:left="936" w:right="936"/>
      <w:jc w:val="left"/>
    </w:pPr>
    <w:rPr>
      <w:rFonts w:asciiTheme="minorHAnsi" w:hAnsiTheme="minorHAnsi" w:eastAsiaTheme="minorEastAsia" w:cstheme="minorBidi"/>
      <w:b/>
      <w:bCs/>
      <w:i/>
      <w:iCs/>
      <w:color w:val="4F81BD" w:themeColor="accent1"/>
      <w:kern w:val="0"/>
      <w:sz w:val="22"/>
      <w:szCs w:val="22"/>
      <w14:textFill>
        <w14:solidFill>
          <w14:schemeClr w14:val="accent1"/>
        </w14:solidFill>
      </w14:textFill>
    </w:rPr>
  </w:style>
  <w:style w:type="character" w:customStyle="1" w:styleId="109">
    <w:name w:val="明显引用 字符"/>
    <w:basedOn w:val="43"/>
    <w:link w:val="108"/>
    <w:qFormat/>
    <w:uiPriority w:val="30"/>
    <w:rPr>
      <w:rFonts w:asciiTheme="minorHAnsi" w:hAnsiTheme="minorHAnsi" w:eastAsiaTheme="minorEastAsia" w:cstheme="minorBidi"/>
      <w:b/>
      <w:bCs/>
      <w:i/>
      <w:iCs/>
      <w:color w:val="4F81BD" w:themeColor="accent1"/>
      <w:sz w:val="22"/>
      <w:szCs w:val="22"/>
      <w14:textFill>
        <w14:solidFill>
          <w14:schemeClr w14:val="accent1"/>
        </w14:solidFill>
      </w14:textFill>
    </w:rPr>
  </w:style>
  <w:style w:type="character" w:customStyle="1" w:styleId="110">
    <w:name w:val="不明显强调1"/>
    <w:basedOn w:val="43"/>
    <w:qFormat/>
    <w:uiPriority w:val="19"/>
    <w:rPr>
      <w:i/>
      <w:iCs/>
      <w:color w:val="808080" w:themeColor="text1" w:themeTint="80"/>
      <w14:textFill>
        <w14:solidFill>
          <w14:schemeClr w14:val="tx1">
            <w14:lumMod w14:val="50000"/>
            <w14:lumOff w14:val="50000"/>
          </w14:schemeClr>
        </w14:solidFill>
      </w14:textFill>
    </w:rPr>
  </w:style>
  <w:style w:type="character" w:customStyle="1" w:styleId="111">
    <w:name w:val="明显强调1"/>
    <w:basedOn w:val="43"/>
    <w:qFormat/>
    <w:uiPriority w:val="21"/>
    <w:rPr>
      <w:b/>
      <w:bCs/>
      <w:i/>
      <w:iCs/>
      <w:color w:val="4F81BD" w:themeColor="accent1"/>
      <w14:textFill>
        <w14:solidFill>
          <w14:schemeClr w14:val="accent1"/>
        </w14:solidFill>
      </w14:textFill>
    </w:rPr>
  </w:style>
  <w:style w:type="character" w:customStyle="1" w:styleId="112">
    <w:name w:val="不明显参考1"/>
    <w:basedOn w:val="43"/>
    <w:qFormat/>
    <w:uiPriority w:val="31"/>
    <w:rPr>
      <w:smallCaps/>
      <w:color w:val="C0504D" w:themeColor="accent2"/>
      <w:u w:val="single"/>
      <w14:textFill>
        <w14:solidFill>
          <w14:schemeClr w14:val="accent2"/>
        </w14:solidFill>
      </w14:textFill>
    </w:rPr>
  </w:style>
  <w:style w:type="character" w:customStyle="1" w:styleId="113">
    <w:name w:val="明显参考1"/>
    <w:basedOn w:val="43"/>
    <w:qFormat/>
    <w:uiPriority w:val="32"/>
    <w:rPr>
      <w:b/>
      <w:bCs/>
      <w:smallCaps/>
      <w:color w:val="C0504D" w:themeColor="accent2"/>
      <w:spacing w:val="5"/>
      <w:u w:val="single"/>
      <w14:textFill>
        <w14:solidFill>
          <w14:schemeClr w14:val="accent2"/>
        </w14:solidFill>
      </w14:textFill>
    </w:rPr>
  </w:style>
  <w:style w:type="character" w:customStyle="1" w:styleId="114">
    <w:name w:val="书籍标题1"/>
    <w:basedOn w:val="43"/>
    <w:qFormat/>
    <w:uiPriority w:val="33"/>
    <w:rPr>
      <w:b/>
      <w:bCs/>
      <w:smallCaps/>
      <w:spacing w:val="5"/>
    </w:rPr>
  </w:style>
  <w:style w:type="paragraph" w:customStyle="1" w:styleId="115">
    <w:name w:val="列出段落1"/>
    <w:basedOn w:val="1"/>
    <w:qFormat/>
    <w:uiPriority w:val="0"/>
    <w:pPr>
      <w:widowControl/>
      <w:spacing w:after="200" w:line="276" w:lineRule="auto"/>
      <w:ind w:firstLine="420" w:firstLineChars="200"/>
      <w:jc w:val="left"/>
    </w:pPr>
    <w:rPr>
      <w:rFonts w:asciiTheme="minorHAnsi" w:hAnsiTheme="minorHAnsi" w:eastAsiaTheme="minorEastAsia" w:cstheme="minorBidi"/>
      <w:kern w:val="0"/>
      <w:sz w:val="22"/>
      <w:szCs w:val="22"/>
    </w:rPr>
  </w:style>
  <w:style w:type="paragraph" w:customStyle="1" w:styleId="116">
    <w:name w:val="标题一、"/>
    <w:basedOn w:val="1"/>
    <w:qFormat/>
    <w:uiPriority w:val="0"/>
    <w:pPr>
      <w:widowControl/>
      <w:spacing w:before="100" w:beforeLines="100" w:after="100" w:afterLines="100" w:line="360" w:lineRule="auto"/>
      <w:jc w:val="center"/>
      <w:outlineLvl w:val="0"/>
    </w:pPr>
    <w:rPr>
      <w:rFonts w:ascii="黑体" w:eastAsia="黑体" w:hAnsiTheme="minorHAnsi" w:cstheme="minorBidi"/>
      <w:sz w:val="32"/>
      <w:szCs w:val="32"/>
    </w:rPr>
  </w:style>
  <w:style w:type="paragraph" w:customStyle="1" w:styleId="117">
    <w:name w:val="列表段落1"/>
    <w:basedOn w:val="1"/>
    <w:qFormat/>
    <w:uiPriority w:val="0"/>
    <w:pPr>
      <w:widowControl/>
      <w:spacing w:after="200" w:line="276" w:lineRule="auto"/>
      <w:ind w:firstLine="420" w:firstLineChars="200"/>
      <w:jc w:val="left"/>
    </w:pPr>
    <w:rPr>
      <w:rFonts w:asciiTheme="minorHAnsi" w:hAnsiTheme="minorHAnsi" w:eastAsiaTheme="minorEastAsia" w:cstheme="minorBidi"/>
      <w:kern w:val="0"/>
      <w:sz w:val="22"/>
      <w:szCs w:val="22"/>
    </w:rPr>
  </w:style>
  <w:style w:type="paragraph" w:customStyle="1" w:styleId="118">
    <w:name w:val="页脚1"/>
    <w:basedOn w:val="1"/>
    <w:unhideWhenUsed/>
    <w:qFormat/>
    <w:uiPriority w:val="0"/>
    <w:pPr>
      <w:widowControl/>
      <w:tabs>
        <w:tab w:val="center" w:pos="4153"/>
        <w:tab w:val="right" w:pos="8306"/>
      </w:tabs>
      <w:snapToGrid w:val="0"/>
      <w:spacing w:after="200"/>
      <w:jc w:val="left"/>
    </w:pPr>
    <w:rPr>
      <w:rFonts w:eastAsiaTheme="minorEastAsia" w:cstheme="minorBidi"/>
      <w:kern w:val="0"/>
      <w:sz w:val="18"/>
      <w:szCs w:val="18"/>
    </w:rPr>
  </w:style>
  <w:style w:type="character" w:customStyle="1" w:styleId="119">
    <w:name w:val="页码1"/>
    <w:basedOn w:val="120"/>
    <w:qFormat/>
    <w:uiPriority w:val="0"/>
  </w:style>
  <w:style w:type="character" w:customStyle="1" w:styleId="120">
    <w:name w:val="默认段落字体1"/>
    <w:semiHidden/>
    <w:unhideWhenUsed/>
    <w:qFormat/>
    <w:uiPriority w:val="0"/>
  </w:style>
  <w:style w:type="paragraph" w:customStyle="1" w:styleId="121">
    <w:name w:val="U_正文2"/>
    <w:basedOn w:val="1"/>
    <w:qFormat/>
    <w:uiPriority w:val="0"/>
    <w:pPr>
      <w:widowControl/>
      <w:spacing w:before="10" w:beforeLines="10" w:after="10" w:afterLines="10" w:line="300" w:lineRule="auto"/>
      <w:jc w:val="left"/>
    </w:pPr>
    <w:rPr>
      <w:rFonts w:asciiTheme="minorHAnsi" w:hAnsiTheme="minorHAnsi" w:eastAsiaTheme="minorEastAsia" w:cstheme="minorBidi"/>
      <w:kern w:val="0"/>
      <w:sz w:val="24"/>
      <w:szCs w:val="22"/>
    </w:rPr>
  </w:style>
  <w:style w:type="paragraph" w:customStyle="1" w:styleId="122">
    <w:name w:val="U_正文"/>
    <w:basedOn w:val="1"/>
    <w:qFormat/>
    <w:uiPriority w:val="0"/>
    <w:pPr>
      <w:widowControl/>
      <w:spacing w:before="20" w:beforeLines="20" w:after="20" w:afterLines="20" w:line="300" w:lineRule="auto"/>
      <w:ind w:firstLine="200" w:firstLineChars="200"/>
      <w:jc w:val="left"/>
    </w:pPr>
    <w:rPr>
      <w:rFonts w:asciiTheme="minorHAnsi" w:hAnsiTheme="minorHAnsi" w:eastAsiaTheme="minorEastAsia" w:cstheme="minorBidi"/>
      <w:kern w:val="0"/>
      <w:sz w:val="24"/>
      <w:szCs w:val="22"/>
    </w:rPr>
  </w:style>
  <w:style w:type="paragraph" w:customStyle="1" w:styleId="123">
    <w:name w:val="Alt+X_首行空2"/>
    <w:basedOn w:val="1"/>
    <w:qFormat/>
    <w:uiPriority w:val="0"/>
    <w:pPr>
      <w:widowControl/>
      <w:spacing w:after="200" w:line="360" w:lineRule="auto"/>
      <w:ind w:firstLine="480" w:firstLineChars="200"/>
      <w:jc w:val="left"/>
    </w:pPr>
    <w:rPr>
      <w:rFonts w:cs="宋体" w:asciiTheme="minorHAnsi" w:hAnsiTheme="minorHAnsi" w:eastAsiaTheme="minorEastAsia"/>
      <w:kern w:val="0"/>
      <w:sz w:val="24"/>
      <w:szCs w:val="22"/>
    </w:rPr>
  </w:style>
  <w:style w:type="paragraph" w:customStyle="1" w:styleId="124">
    <w:name w:val="a"/>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5">
    <w:name w:val="_paragraph_1g9za_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6">
    <w:name w:val="a_正文"/>
    <w:basedOn w:val="1"/>
    <w:link w:val="127"/>
    <w:qFormat/>
    <w:uiPriority w:val="0"/>
    <w:pPr>
      <w:spacing w:line="360" w:lineRule="auto"/>
      <w:ind w:firstLine="560" w:firstLineChars="200"/>
    </w:pPr>
    <w:rPr>
      <w:rFonts w:ascii="仿宋_GB2312" w:hAnsi="Times New Roman" w:eastAsia="仿宋_GB2312"/>
      <w:kern w:val="0"/>
      <w:sz w:val="28"/>
      <w:szCs w:val="28"/>
    </w:rPr>
  </w:style>
  <w:style w:type="character" w:customStyle="1" w:styleId="127">
    <w:name w:val="a_正文 Char"/>
    <w:link w:val="126"/>
    <w:qFormat/>
    <w:uiPriority w:val="0"/>
    <w:rPr>
      <w:rFonts w:ascii="仿宋_GB2312" w:eastAsia="仿宋_GB2312"/>
      <w:sz w:val="28"/>
      <w:szCs w:val="28"/>
    </w:rPr>
  </w:style>
  <w:style w:type="paragraph" w:customStyle="1" w:styleId="128">
    <w:name w:val="acbfdd8b-e11b-4d36-88ff-6049b138f862"/>
    <w:basedOn w:val="1"/>
    <w:link w:val="129"/>
    <w:qFormat/>
    <w:uiPriority w:val="0"/>
    <w:pPr>
      <w:tabs>
        <w:tab w:val="left" w:pos="1844"/>
      </w:tabs>
      <w:adjustRightInd w:val="0"/>
      <w:spacing w:line="288" w:lineRule="auto"/>
      <w:jc w:val="left"/>
    </w:pPr>
    <w:rPr>
      <w:rFonts w:ascii="微软雅黑" w:hAnsi="微软雅黑" w:eastAsia="微软雅黑"/>
      <w:color w:val="000000"/>
      <w:sz w:val="22"/>
      <w:szCs w:val="28"/>
    </w:rPr>
  </w:style>
  <w:style w:type="character" w:customStyle="1" w:styleId="129">
    <w:name w:val="acbfdd8b-e11b-4d36-88ff-6049b138f862 字符"/>
    <w:basedOn w:val="43"/>
    <w:link w:val="128"/>
    <w:qFormat/>
    <w:uiPriority w:val="0"/>
    <w:rPr>
      <w:rFonts w:ascii="微软雅黑" w:hAnsi="微软雅黑" w:eastAsia="微软雅黑"/>
      <w:color w:val="000000"/>
      <w:kern w:val="2"/>
      <w:sz w:val="22"/>
      <w:szCs w:val="28"/>
    </w:rPr>
  </w:style>
  <w:style w:type="paragraph" w:customStyle="1" w:styleId="130">
    <w:name w:val="TOC 标题2"/>
    <w:basedOn w:val="3"/>
    <w:next w:val="1"/>
    <w:unhideWhenUsed/>
    <w:qFormat/>
    <w:uiPriority w:val="39"/>
    <w:pPr>
      <w:widowControl/>
      <w:spacing w:line="578" w:lineRule="auto"/>
      <w:jc w:val="left"/>
      <w:outlineLvl w:val="9"/>
    </w:pPr>
    <w:rPr>
      <w:rFonts w:asciiTheme="minorHAnsi" w:hAnsiTheme="minorHAnsi" w:eastAsiaTheme="minorEastAsia" w:cstheme="minorBidi"/>
      <w:bCs/>
      <w:szCs w:val="44"/>
    </w:rPr>
  </w:style>
  <w:style w:type="paragraph" w:customStyle="1" w:styleId="131">
    <w:name w:val="编著者"/>
    <w:basedOn w:val="1"/>
    <w:next w:val="132"/>
    <w:qFormat/>
    <w:uiPriority w:val="0"/>
    <w:pPr>
      <w:adjustRightInd w:val="0"/>
      <w:spacing w:before="5520" w:after="120" w:line="360" w:lineRule="auto"/>
      <w:ind w:right="216" w:rightChars="120"/>
      <w:jc w:val="center"/>
      <w:textAlignment w:val="baseline"/>
    </w:pPr>
    <w:rPr>
      <w:rFonts w:ascii="Times New Roman" w:hAnsi="Times New Roman" w:cs="Arial"/>
      <w:b/>
      <w:kern w:val="0"/>
      <w:sz w:val="32"/>
      <w:szCs w:val="18"/>
    </w:rPr>
  </w:style>
  <w:style w:type="paragraph" w:customStyle="1" w:styleId="132">
    <w:name w:val="编著日期"/>
    <w:basedOn w:val="1"/>
    <w:next w:val="1"/>
    <w:qFormat/>
    <w:uiPriority w:val="0"/>
    <w:pPr>
      <w:adjustRightInd w:val="0"/>
      <w:spacing w:before="240" w:after="120" w:line="360" w:lineRule="auto"/>
      <w:ind w:right="216" w:rightChars="120"/>
      <w:jc w:val="center"/>
      <w:textAlignment w:val="baseline"/>
    </w:pPr>
    <w:rPr>
      <w:rFonts w:ascii="Times New Roman" w:hAnsi="Times New Roman" w:cs="Arial"/>
      <w:b/>
      <w:kern w:val="0"/>
      <w:sz w:val="24"/>
      <w:szCs w:val="18"/>
    </w:rPr>
  </w:style>
  <w:style w:type="paragraph" w:customStyle="1" w:styleId="133">
    <w:name w:val="封面副标题"/>
    <w:basedOn w:val="1"/>
    <w:next w:val="1"/>
    <w:qFormat/>
    <w:uiPriority w:val="0"/>
    <w:pPr>
      <w:keepNext/>
      <w:keepLines/>
      <w:adjustRightInd w:val="0"/>
      <w:spacing w:before="120" w:line="360" w:lineRule="auto"/>
      <w:jc w:val="center"/>
      <w:textAlignment w:val="baseline"/>
    </w:pPr>
    <w:rPr>
      <w:rFonts w:ascii="Arial" w:hAnsi="Arial" w:eastAsia="黑体"/>
      <w:b/>
      <w:kern w:val="0"/>
      <w:sz w:val="44"/>
      <w:szCs w:val="20"/>
    </w:rPr>
  </w:style>
  <w:style w:type="paragraph" w:customStyle="1" w:styleId="134">
    <w:name w:val="文挡编号"/>
    <w:basedOn w:val="1"/>
    <w:next w:val="1"/>
    <w:qFormat/>
    <w:uiPriority w:val="0"/>
    <w:pPr>
      <w:adjustRightInd w:val="0"/>
      <w:spacing w:before="480" w:after="120" w:line="360" w:lineRule="auto"/>
      <w:ind w:right="216" w:rightChars="120"/>
      <w:textAlignment w:val="baseline"/>
    </w:pPr>
    <w:rPr>
      <w:rFonts w:ascii="Times New Roman" w:hAnsi="Times New Roman" w:cs="Arial"/>
      <w:kern w:val="0"/>
      <w:szCs w:val="18"/>
    </w:rPr>
  </w:style>
  <w:style w:type="paragraph" w:customStyle="1" w:styleId="135">
    <w:name w:val="版本号"/>
    <w:basedOn w:val="1"/>
    <w:next w:val="131"/>
    <w:qFormat/>
    <w:uiPriority w:val="0"/>
    <w:pPr>
      <w:adjustRightInd w:val="0"/>
      <w:spacing w:line="360" w:lineRule="auto"/>
      <w:ind w:right="216" w:rightChars="120"/>
      <w:jc w:val="center"/>
      <w:textAlignment w:val="baseline"/>
    </w:pPr>
    <w:rPr>
      <w:rFonts w:ascii="Times New Roman" w:hAnsi="Times New Roman" w:cs="Arial"/>
      <w:kern w:val="0"/>
      <w:szCs w:val="18"/>
    </w:rPr>
  </w:style>
  <w:style w:type="paragraph" w:customStyle="1" w:styleId="136">
    <w:name w:val="表标题1A"/>
    <w:basedOn w:val="137"/>
    <w:qFormat/>
    <w:uiPriority w:val="0"/>
    <w:pPr>
      <w:spacing w:before="0"/>
    </w:pPr>
  </w:style>
  <w:style w:type="paragraph" w:customStyle="1" w:styleId="137">
    <w:name w:val="表标题1（粗四中）"/>
    <w:basedOn w:val="1"/>
    <w:next w:val="136"/>
    <w:qFormat/>
    <w:uiPriority w:val="0"/>
    <w:pPr>
      <w:keepNext/>
      <w:keepLines/>
      <w:adjustRightInd w:val="0"/>
      <w:spacing w:before="120" w:line="240" w:lineRule="atLeast"/>
      <w:ind w:right="216" w:rightChars="120"/>
      <w:jc w:val="center"/>
      <w:textAlignment w:val="baseline"/>
    </w:pPr>
    <w:rPr>
      <w:rFonts w:ascii="Times New Roman" w:hAnsi="Times New Roman" w:cs="Arial"/>
      <w:b/>
      <w:kern w:val="0"/>
      <w:sz w:val="24"/>
      <w:szCs w:val="18"/>
    </w:rPr>
  </w:style>
  <w:style w:type="paragraph" w:customStyle="1" w:styleId="138">
    <w:name w:val="表内文1A"/>
    <w:basedOn w:val="139"/>
    <w:qFormat/>
    <w:uiPriority w:val="0"/>
    <w:pPr>
      <w:spacing w:before="0"/>
    </w:pPr>
  </w:style>
  <w:style w:type="paragraph" w:customStyle="1" w:styleId="139">
    <w:name w:val="表内文1（小四中）"/>
    <w:basedOn w:val="1"/>
    <w:next w:val="138"/>
    <w:qFormat/>
    <w:uiPriority w:val="0"/>
    <w:pPr>
      <w:keepLines/>
      <w:adjustRightInd w:val="0"/>
      <w:spacing w:before="120" w:line="240" w:lineRule="atLeast"/>
      <w:ind w:right="216" w:rightChars="120"/>
      <w:jc w:val="center"/>
      <w:textAlignment w:val="baseline"/>
    </w:pPr>
    <w:rPr>
      <w:rFonts w:ascii="Times New Roman" w:hAnsi="Times New Roman" w:cs="Arial"/>
      <w:kern w:val="0"/>
      <w:sz w:val="24"/>
      <w:szCs w:val="18"/>
    </w:rPr>
  </w:style>
  <w:style w:type="paragraph" w:customStyle="1" w:styleId="140">
    <w:name w:val="副标题1（四左）"/>
    <w:basedOn w:val="1"/>
    <w:next w:val="1"/>
    <w:qFormat/>
    <w:uiPriority w:val="0"/>
    <w:pPr>
      <w:keepNext/>
      <w:keepLines/>
      <w:pageBreakBefore/>
      <w:adjustRightInd w:val="0"/>
      <w:spacing w:before="240" w:after="120"/>
      <w:jc w:val="left"/>
      <w:textAlignment w:val="baseline"/>
    </w:pPr>
    <w:rPr>
      <w:rFonts w:ascii="Arial" w:hAnsi="Arial" w:eastAsia="黑体"/>
      <w:b/>
      <w:kern w:val="0"/>
      <w:sz w:val="28"/>
      <w:szCs w:val="20"/>
    </w:rPr>
  </w:style>
  <w:style w:type="character" w:customStyle="1" w:styleId="141">
    <w:name w:val="font01"/>
    <w:basedOn w:val="43"/>
    <w:qFormat/>
    <w:uiPriority w:val="0"/>
    <w:rPr>
      <w:rFonts w:hint="eastAsia" w:ascii="宋体" w:hAnsi="宋体" w:eastAsia="宋体" w:cs="宋体"/>
      <w:color w:val="000000"/>
      <w:sz w:val="22"/>
      <w:szCs w:val="22"/>
      <w:u w:val="none"/>
    </w:rPr>
  </w:style>
  <w:style w:type="character" w:customStyle="1" w:styleId="142">
    <w:name w:val="日期 字符"/>
    <w:link w:val="25"/>
    <w:qFormat/>
    <w:uiPriority w:val="99"/>
    <w:rPr>
      <w:kern w:val="2"/>
      <w:sz w:val="21"/>
    </w:rPr>
  </w:style>
  <w:style w:type="paragraph" w:customStyle="1" w:styleId="143">
    <w:name w:val="列表段落2"/>
    <w:basedOn w:val="1"/>
    <w:qFormat/>
    <w:uiPriority w:val="34"/>
    <w:pPr>
      <w:widowControl/>
      <w:autoSpaceDE w:val="0"/>
      <w:autoSpaceDN w:val="0"/>
      <w:adjustRightInd w:val="0"/>
      <w:spacing w:line="315" w:lineRule="atLeast"/>
      <w:ind w:firstLine="420" w:firstLineChars="200"/>
      <w:jc w:val="left"/>
    </w:pPr>
    <w:rPr>
      <w:rFonts w:ascii="宋体" w:hAnsi="宋体" w:cs="宋体"/>
      <w:kern w:val="0"/>
      <w:sz w:val="24"/>
      <w:szCs w:val="24"/>
    </w:rPr>
  </w:style>
  <w:style w:type="paragraph" w:customStyle="1" w:styleId="144">
    <w:name w:val="修订3"/>
    <w:hidden/>
    <w:unhideWhenUsed/>
    <w:qFormat/>
    <w:uiPriority w:val="99"/>
    <w:rPr>
      <w:rFonts w:ascii="Calibri" w:hAnsi="Calibri" w:eastAsia="宋体" w:cs="Times New Roman"/>
      <w:kern w:val="2"/>
      <w:sz w:val="21"/>
      <w:szCs w:val="22"/>
      <w:lang w:val="en-US" w:eastAsia="zh-CN" w:bidi="ar-SA"/>
    </w:rPr>
  </w:style>
  <w:style w:type="paragraph" w:customStyle="1" w:styleId="145">
    <w:name w:val="TOC 标题3"/>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376092" w:themeColor="accent1" w:themeShade="BF"/>
      <w:kern w:val="0"/>
      <w:sz w:val="32"/>
      <w:szCs w:val="32"/>
    </w:rPr>
  </w:style>
  <w:style w:type="character" w:customStyle="1" w:styleId="146">
    <w:name w:val="未处理的提及3"/>
    <w:basedOn w:val="43"/>
    <w:semiHidden/>
    <w:unhideWhenUsed/>
    <w:qFormat/>
    <w:uiPriority w:val="99"/>
    <w:rPr>
      <w:color w:val="605E5C"/>
      <w:shd w:val="clear" w:color="auto" w:fill="E1DFDD"/>
    </w:rPr>
  </w:style>
  <w:style w:type="paragraph" w:customStyle="1" w:styleId="147">
    <w:name w:val="71e7dc79-1ff7-45e8-997d-0ebda3762b91"/>
    <w:basedOn w:val="4"/>
    <w:next w:val="128"/>
    <w:link w:val="148"/>
    <w:qFormat/>
    <w:uiPriority w:val="0"/>
    <w:pPr>
      <w:adjustRightInd w:val="0"/>
      <w:spacing w:before="0" w:after="0" w:line="288" w:lineRule="auto"/>
      <w:jc w:val="left"/>
    </w:pPr>
    <w:rPr>
      <w:rFonts w:ascii="微软雅黑" w:hAnsi="微软雅黑" w:eastAsia="微软雅黑" w:cs="宋体"/>
      <w:color w:val="000000"/>
      <w:kern w:val="21"/>
      <w:sz w:val="28"/>
      <w:szCs w:val="24"/>
    </w:rPr>
  </w:style>
  <w:style w:type="character" w:customStyle="1" w:styleId="148">
    <w:name w:val="71e7dc79-1ff7-45e8-997d-0ebda3762b91 字符"/>
    <w:basedOn w:val="43"/>
    <w:link w:val="147"/>
    <w:qFormat/>
    <w:uiPriority w:val="0"/>
    <w:rPr>
      <w:rFonts w:ascii="微软雅黑" w:hAnsi="微软雅黑" w:eastAsia="微软雅黑" w:cs="宋体"/>
      <w:b/>
      <w:color w:val="000000"/>
      <w:kern w:val="21"/>
      <w:sz w:val="28"/>
      <w:szCs w:val="24"/>
    </w:rPr>
  </w:style>
  <w:style w:type="paragraph" w:customStyle="1" w:styleId="149">
    <w:name w:val="b63ee27f-4cf3-414c-9275-d88e3f90795e"/>
    <w:basedOn w:val="5"/>
    <w:next w:val="128"/>
    <w:link w:val="150"/>
    <w:qFormat/>
    <w:uiPriority w:val="0"/>
    <w:pPr>
      <w:adjustRightInd w:val="0"/>
      <w:spacing w:before="0" w:after="0" w:line="288" w:lineRule="auto"/>
      <w:ind w:firstLine="0"/>
      <w:jc w:val="left"/>
    </w:pPr>
    <w:rPr>
      <w:rFonts w:ascii="微软雅黑" w:hAnsi="微软雅黑" w:eastAsia="微软雅黑" w:cs="宋体"/>
      <w:b/>
      <w:color w:val="000000"/>
      <w:sz w:val="26"/>
      <w:szCs w:val="24"/>
    </w:rPr>
  </w:style>
  <w:style w:type="character" w:customStyle="1" w:styleId="150">
    <w:name w:val="b63ee27f-4cf3-414c-9275-d88e3f90795e 字符"/>
    <w:basedOn w:val="148"/>
    <w:link w:val="149"/>
    <w:qFormat/>
    <w:uiPriority w:val="0"/>
    <w:rPr>
      <w:rFonts w:ascii="微软雅黑" w:hAnsi="微软雅黑" w:eastAsia="微软雅黑" w:cs="宋体"/>
      <w:color w:val="000000"/>
      <w:kern w:val="2"/>
      <w:sz w:val="26"/>
      <w:szCs w:val="24"/>
    </w:rPr>
  </w:style>
  <w:style w:type="paragraph" w:customStyle="1" w:styleId="151">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E5575E-2F06-4DE7-99CC-40BA3A3703D2}">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71</Pages>
  <Words>21626</Words>
  <Characters>23053</Characters>
  <Lines>1318</Lines>
  <Paragraphs>1586</Paragraphs>
  <TotalTime>14</TotalTime>
  <ScaleCrop>false</ScaleCrop>
  <LinksUpToDate>false</LinksUpToDate>
  <CharactersWithSpaces>23865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2026-04-27T05:33:00Z</dcterms:created>
  <dc:creator>袁静</dc:creator>
  <cp:lastModifiedBy>首颐医疗</cp:lastModifiedBy>
  <cp:lastPrinted>2017-12-13T03:25:00Z</cp:lastPrinted>
  <dcterms:modified xsi:type="dcterms:W3CDTF">2026-08-25T06:40:31Z</dcterms:modified>
  <dc:title>中华人民共和国</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eyJoZGlkIjoiNTVhY2RjYTY0ZTczOTRiZGU0MTM2MDc5NzBkYTM3NDEiLCJ1c2VySWQiOiIxMDU5NTA3OTQ4In0=</vt:lpwstr>
  </property>
  <property fmtid="{D5CDD505-2E9C-101B-9397-08002B2CF9AE}" pid="4" name="ICV">
    <vt:lpwstr>24427263F08E461D9E7634C3FD06ADC9_13</vt:lpwstr>
  </property>
</Properties>
</file>